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88E2" w14:textId="77777777" w:rsidR="007E2F5C" w:rsidRPr="007E2F5C" w:rsidRDefault="007E2F5C" w:rsidP="00A905A7">
      <w:pPr>
        <w:jc w:val="center"/>
        <w:rPr>
          <w:rFonts w:ascii="Times New Roman" w:hAnsi="Times New Roman"/>
          <w:b/>
          <w:lang w:val="it-IT"/>
        </w:rPr>
      </w:pPr>
      <w:r w:rsidRPr="007E2F5C">
        <w:rPr>
          <w:rFonts w:ascii="Times New Roman" w:hAnsi="Times New Roman"/>
          <w:b/>
          <w:lang w:val="it-IT"/>
        </w:rPr>
        <w:t xml:space="preserve">TRIBUNALE DI LIVORNO </w:t>
      </w:r>
    </w:p>
    <w:p w14:paraId="240720FE" w14:textId="4F83B417" w:rsidR="007E2F5C" w:rsidRDefault="007E2F5C" w:rsidP="00A905A7">
      <w:pPr>
        <w:jc w:val="center"/>
        <w:rPr>
          <w:rFonts w:ascii="Times New Roman" w:hAnsi="Times New Roman"/>
          <w:lang w:val="it-IT"/>
        </w:rPr>
      </w:pPr>
      <w:r w:rsidRPr="007E2F5C">
        <w:rPr>
          <w:rFonts w:ascii="Times New Roman" w:hAnsi="Times New Roman"/>
          <w:b/>
          <w:u w:val="single"/>
          <w:lang w:val="it-IT"/>
        </w:rPr>
        <w:t>ALLEGATO B</w:t>
      </w:r>
      <w:r>
        <w:rPr>
          <w:rFonts w:ascii="Times New Roman" w:hAnsi="Times New Roman"/>
          <w:lang w:val="it-IT"/>
        </w:rPr>
        <w:t xml:space="preserve"> alle “Direttive per esperti stimatori e linee guida per l’utilizzo della banca dati </w:t>
      </w:r>
      <w:r w:rsidR="007F23F0">
        <w:rPr>
          <w:rFonts w:ascii="Times New Roman" w:hAnsi="Times New Roman"/>
          <w:lang w:val="it-IT"/>
        </w:rPr>
        <w:t>degli immobili</w:t>
      </w:r>
      <w:r>
        <w:rPr>
          <w:rFonts w:ascii="Times New Roman" w:hAnsi="Times New Roman"/>
          <w:lang w:val="it-IT"/>
        </w:rPr>
        <w:t xml:space="preserve"> aggiudicati”</w:t>
      </w:r>
    </w:p>
    <w:p w14:paraId="4089706A" w14:textId="77777777" w:rsidR="007F10AD" w:rsidRPr="007E2F5C" w:rsidRDefault="007F10AD" w:rsidP="00A905A7">
      <w:pPr>
        <w:jc w:val="center"/>
        <w:rPr>
          <w:rFonts w:ascii="Times New Roman" w:hAnsi="Times New Roman"/>
          <w:b/>
          <w:lang w:val="it-IT"/>
        </w:rPr>
      </w:pPr>
    </w:p>
    <w:p w14:paraId="73AA5890" w14:textId="0299F795" w:rsidR="00A905A7" w:rsidRPr="00A905A7" w:rsidRDefault="007F23F0" w:rsidP="00A905A7">
      <w:pPr>
        <w:suppressAutoHyphens/>
        <w:spacing w:after="0"/>
        <w:jc w:val="center"/>
        <w:rPr>
          <w:rFonts w:ascii="Times New Roman" w:eastAsia="Times New Roman" w:hAnsi="Times New Roman" w:cs="Garamond"/>
          <w:szCs w:val="22"/>
          <w:lang w:val="it-IT" w:eastAsia="ar-SA"/>
        </w:rPr>
      </w:pPr>
      <w:r>
        <w:rPr>
          <w:rFonts w:ascii="Times New Roman" w:eastAsia="Times New Roman" w:hAnsi="Times New Roman" w:cs="Garamond"/>
          <w:b/>
          <w:szCs w:val="22"/>
          <w:u w:val="single"/>
          <w:lang w:val="it-IT" w:eastAsia="ar-SA"/>
        </w:rPr>
        <w:t>MODELLO</w:t>
      </w:r>
      <w:r w:rsidR="00AC4F47">
        <w:rPr>
          <w:rFonts w:ascii="Times New Roman" w:eastAsia="Times New Roman" w:hAnsi="Times New Roman" w:cs="Garamond"/>
          <w:b/>
          <w:szCs w:val="22"/>
          <w:u w:val="single"/>
          <w:lang w:val="it-IT" w:eastAsia="ar-SA"/>
        </w:rPr>
        <w:t xml:space="preserve"> DI PERIZIA</w:t>
      </w:r>
      <w:r w:rsidR="00C00B43">
        <w:rPr>
          <w:rFonts w:ascii="Times New Roman" w:eastAsia="Times New Roman" w:hAnsi="Times New Roman" w:cs="Garamond"/>
          <w:b/>
          <w:szCs w:val="22"/>
          <w:u w:val="single"/>
          <w:lang w:val="it-IT" w:eastAsia="ar-SA"/>
        </w:rPr>
        <w:t xml:space="preserve"> IMMOBILIARE</w:t>
      </w:r>
    </w:p>
    <w:p w14:paraId="69148625" w14:textId="77777777" w:rsidR="00A905A7" w:rsidRPr="00A905A7" w:rsidRDefault="00A905A7" w:rsidP="00A905A7">
      <w:pPr>
        <w:suppressAutoHyphens/>
        <w:spacing w:after="0"/>
        <w:jc w:val="both"/>
        <w:rPr>
          <w:rFonts w:ascii="Times New Roman" w:eastAsia="Times New Roman" w:hAnsi="Times New Roman" w:cs="Garamond"/>
          <w:b/>
          <w:szCs w:val="22"/>
          <w:u w:val="single"/>
          <w:lang w:val="it-IT" w:eastAsia="ar-SA"/>
        </w:rPr>
      </w:pPr>
    </w:p>
    <w:p w14:paraId="536B209E" w14:textId="77777777" w:rsidR="00A905A7" w:rsidRDefault="00C00B43" w:rsidP="00A905A7">
      <w:p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L’esperto stimatore</w:t>
      </w:r>
      <w:r w:rsidR="007E2F5C">
        <w:rPr>
          <w:rFonts w:ascii="Times New Roman" w:eastAsia="Times New Roman" w:hAnsi="Times New Roman" w:cs="Garamond"/>
          <w:szCs w:val="22"/>
          <w:lang w:val="it-IT" w:eastAsia="ar-SA"/>
        </w:rPr>
        <w:t xml:space="preserve"> </w:t>
      </w:r>
      <w:r>
        <w:rPr>
          <w:rFonts w:ascii="Times New Roman" w:eastAsia="Times New Roman" w:hAnsi="Times New Roman" w:cs="Garamond"/>
          <w:szCs w:val="22"/>
          <w:lang w:val="it-IT" w:eastAsia="ar-SA"/>
        </w:rPr>
        <w:t>deve redigere la perizia immobiliare secondo il successivo schema seguendo l’elenco dei capitoli e dei sottopunti in essi contenuti</w:t>
      </w:r>
      <w:r w:rsidR="007E2F5C">
        <w:rPr>
          <w:rFonts w:ascii="Times New Roman" w:eastAsia="Times New Roman" w:hAnsi="Times New Roman" w:cs="Garamond"/>
          <w:szCs w:val="22"/>
          <w:lang w:val="it-IT" w:eastAsia="ar-SA"/>
        </w:rPr>
        <w:t>, al fine di agevolare la lettura dell’elaborato</w:t>
      </w:r>
      <w:r>
        <w:rPr>
          <w:rFonts w:ascii="Times New Roman" w:eastAsia="Times New Roman" w:hAnsi="Times New Roman" w:cs="Garamond"/>
          <w:szCs w:val="22"/>
          <w:lang w:val="it-IT" w:eastAsia="ar-SA"/>
        </w:rPr>
        <w:t>:</w:t>
      </w:r>
    </w:p>
    <w:p w14:paraId="4FCF2BCF" w14:textId="77777777" w:rsidR="00C4752F" w:rsidRDefault="00C4752F" w:rsidP="00A905A7">
      <w:pPr>
        <w:suppressAutoHyphens/>
        <w:spacing w:after="0"/>
        <w:jc w:val="both"/>
        <w:rPr>
          <w:rFonts w:ascii="Times New Roman" w:eastAsia="Times New Roman" w:hAnsi="Times New Roman" w:cs="Garamond"/>
          <w:b/>
          <w:szCs w:val="22"/>
          <w:u w:val="single"/>
          <w:lang w:val="it-IT" w:eastAsia="ar-SA"/>
        </w:rPr>
      </w:pPr>
    </w:p>
    <w:p w14:paraId="59D078F1" w14:textId="6F381C57" w:rsidR="00C00B43" w:rsidRPr="00A905A7" w:rsidRDefault="00C00B43" w:rsidP="00A905A7">
      <w:pPr>
        <w:suppressAutoHyphens/>
        <w:spacing w:after="0"/>
        <w:jc w:val="both"/>
        <w:rPr>
          <w:rFonts w:ascii="Times New Roman" w:eastAsia="Times New Roman" w:hAnsi="Times New Roman" w:cs="Garamond"/>
          <w:szCs w:val="22"/>
          <w:lang w:val="it-IT" w:eastAsia="ar-SA"/>
        </w:rPr>
      </w:pPr>
      <w:r w:rsidRPr="00C4752F">
        <w:rPr>
          <w:rFonts w:ascii="Times New Roman" w:eastAsia="Times New Roman" w:hAnsi="Times New Roman" w:cs="Garamond"/>
          <w:b/>
          <w:szCs w:val="22"/>
          <w:u w:val="single"/>
          <w:lang w:val="it-IT" w:eastAsia="ar-SA"/>
        </w:rPr>
        <w:t>Copertina:</w:t>
      </w:r>
      <w:r>
        <w:rPr>
          <w:rFonts w:ascii="Times New Roman" w:eastAsia="Times New Roman" w:hAnsi="Times New Roman" w:cs="Garamond"/>
          <w:szCs w:val="22"/>
          <w:lang w:val="it-IT" w:eastAsia="ar-SA"/>
        </w:rPr>
        <w:t xml:space="preserve"> è ammessa la propria copertina anche se non è obbligatoria.</w:t>
      </w:r>
    </w:p>
    <w:p w14:paraId="2DBCA01A" w14:textId="77777777" w:rsidR="00C4752F" w:rsidRDefault="00C4752F" w:rsidP="00A905A7">
      <w:pPr>
        <w:suppressAutoHyphens/>
        <w:spacing w:after="0"/>
        <w:jc w:val="both"/>
        <w:rPr>
          <w:rFonts w:ascii="Times New Roman" w:eastAsia="Times New Roman" w:hAnsi="Times New Roman" w:cs="Garamond"/>
          <w:b/>
          <w:szCs w:val="22"/>
          <w:u w:val="single"/>
          <w:lang w:val="it-IT" w:eastAsia="ar-SA"/>
        </w:rPr>
      </w:pPr>
    </w:p>
    <w:p w14:paraId="3856C429" w14:textId="59EF267C" w:rsidR="008066E5" w:rsidRDefault="00C00B43" w:rsidP="00A905A7">
      <w:pPr>
        <w:suppressAutoHyphens/>
        <w:spacing w:after="0"/>
        <w:jc w:val="both"/>
        <w:rPr>
          <w:rFonts w:ascii="Times New Roman" w:eastAsia="Times New Roman" w:hAnsi="Times New Roman" w:cs="Garamond"/>
          <w:szCs w:val="22"/>
          <w:lang w:val="it-IT" w:eastAsia="ar-SA"/>
        </w:rPr>
      </w:pPr>
      <w:r w:rsidRPr="00C4752F">
        <w:rPr>
          <w:rFonts w:ascii="Times New Roman" w:eastAsia="Times New Roman" w:hAnsi="Times New Roman" w:cs="Garamond"/>
          <w:b/>
          <w:szCs w:val="22"/>
          <w:u w:val="single"/>
          <w:lang w:val="it-IT" w:eastAsia="ar-SA"/>
        </w:rPr>
        <w:t>Pagina iniziale</w:t>
      </w:r>
      <w:r w:rsidR="007F23F0">
        <w:rPr>
          <w:rFonts w:ascii="Times New Roman" w:eastAsia="Times New Roman" w:hAnsi="Times New Roman" w:cs="Garamond"/>
          <w:b/>
          <w:szCs w:val="22"/>
          <w:u w:val="single"/>
          <w:lang w:val="it-IT" w:eastAsia="ar-SA"/>
        </w:rPr>
        <w:t xml:space="preserve"> (Allegato 1)</w:t>
      </w:r>
      <w:r>
        <w:rPr>
          <w:rFonts w:ascii="Times New Roman" w:eastAsia="Times New Roman" w:hAnsi="Times New Roman" w:cs="Garamond"/>
          <w:szCs w:val="22"/>
          <w:lang w:val="it-IT" w:eastAsia="ar-SA"/>
        </w:rPr>
        <w:t xml:space="preserve">: deve contenere il riferimento al Tribunale di Livorno ed al Giudice (dell’esecuzione o delegato); a seguire il tipo e numero di procedura; </w:t>
      </w:r>
      <w:r w:rsidR="008066E5">
        <w:rPr>
          <w:rFonts w:ascii="Times New Roman" w:eastAsia="Times New Roman" w:hAnsi="Times New Roman" w:cs="Garamond"/>
          <w:szCs w:val="22"/>
          <w:lang w:val="it-IT" w:eastAsia="ar-SA"/>
        </w:rPr>
        <w:t>il soggetto promotore (compreso cod. fiscale) e l’Avvocato che lo rappresenta; il soggetto debitore (compreso codice fiscale); il nome dell’esperto stimatore; il nome del custode; la data del decreto di incarico; la data di trasmissione del giuramento telematico; la data di fissazione udienza ex art. 569</w:t>
      </w:r>
      <w:r w:rsidR="000E7C87">
        <w:rPr>
          <w:rFonts w:ascii="Times New Roman" w:eastAsia="Times New Roman" w:hAnsi="Times New Roman" w:cs="Garamond"/>
          <w:szCs w:val="22"/>
          <w:lang w:val="it-IT" w:eastAsia="ar-SA"/>
        </w:rPr>
        <w:t xml:space="preserve"> cpc</w:t>
      </w:r>
      <w:r w:rsidR="008066E5">
        <w:rPr>
          <w:rFonts w:ascii="Times New Roman" w:eastAsia="Times New Roman" w:hAnsi="Times New Roman" w:cs="Garamond"/>
          <w:szCs w:val="22"/>
          <w:lang w:val="it-IT" w:eastAsia="ar-SA"/>
        </w:rPr>
        <w:t>. Ancora a seguire la descrizione sintetica del bene oggetto di stima (ad esempio “Piena proprietà di appartamento posto in XXXX, Via YYYYY al piano ZZZZ); in caso di più lotti la descrizione va fatta per ciascun bene.</w:t>
      </w:r>
    </w:p>
    <w:p w14:paraId="73B03401" w14:textId="77777777" w:rsidR="00C4752F" w:rsidRDefault="00AA3816" w:rsidP="00A905A7">
      <w:p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Si allega facsimile (vai all’allegato I)</w:t>
      </w:r>
    </w:p>
    <w:p w14:paraId="49C805C5" w14:textId="77777777" w:rsidR="00C4752F" w:rsidRDefault="00C4752F" w:rsidP="00A905A7">
      <w:pPr>
        <w:suppressAutoHyphens/>
        <w:spacing w:after="0"/>
        <w:jc w:val="both"/>
        <w:rPr>
          <w:rFonts w:ascii="Times New Roman" w:eastAsia="Times New Roman" w:hAnsi="Times New Roman" w:cs="Garamond"/>
          <w:szCs w:val="22"/>
          <w:lang w:val="it-IT" w:eastAsia="ar-SA"/>
        </w:rPr>
      </w:pPr>
    </w:p>
    <w:p w14:paraId="199236B4" w14:textId="4F198C65" w:rsidR="00C4752F" w:rsidRDefault="00C4752F" w:rsidP="00A905A7">
      <w:pPr>
        <w:suppressAutoHyphens/>
        <w:spacing w:after="0"/>
        <w:jc w:val="both"/>
        <w:rPr>
          <w:rFonts w:ascii="Times New Roman" w:eastAsia="Times New Roman" w:hAnsi="Times New Roman" w:cs="Garamond"/>
          <w:szCs w:val="22"/>
          <w:lang w:val="it-IT" w:eastAsia="ar-SA"/>
        </w:rPr>
      </w:pPr>
      <w:r w:rsidRPr="00C4752F">
        <w:rPr>
          <w:rFonts w:ascii="Times New Roman" w:eastAsia="Times New Roman" w:hAnsi="Times New Roman" w:cs="Garamond"/>
          <w:b/>
          <w:szCs w:val="22"/>
          <w:u w:val="single"/>
          <w:lang w:val="it-IT" w:eastAsia="ar-SA"/>
        </w:rPr>
        <w:t xml:space="preserve">Prospetto </w:t>
      </w:r>
      <w:r w:rsidRPr="007F23F0">
        <w:rPr>
          <w:rFonts w:ascii="Times New Roman" w:eastAsia="Times New Roman" w:hAnsi="Times New Roman" w:cs="Garamond"/>
          <w:b/>
          <w:szCs w:val="22"/>
          <w:u w:val="single"/>
          <w:lang w:val="it-IT" w:eastAsia="ar-SA"/>
        </w:rPr>
        <w:t>riassuntivo</w:t>
      </w:r>
      <w:r w:rsidR="007F23F0" w:rsidRPr="007F23F0">
        <w:rPr>
          <w:rFonts w:ascii="Times New Roman" w:eastAsia="Times New Roman" w:hAnsi="Times New Roman" w:cs="Garamond"/>
          <w:b/>
          <w:szCs w:val="22"/>
          <w:u w:val="single"/>
          <w:lang w:val="it-IT" w:eastAsia="ar-SA"/>
        </w:rPr>
        <w:t xml:space="preserve"> (Allegat</w:t>
      </w:r>
      <w:r w:rsidR="007F23F0">
        <w:rPr>
          <w:rFonts w:ascii="Times New Roman" w:eastAsia="Times New Roman" w:hAnsi="Times New Roman" w:cs="Garamond"/>
          <w:b/>
          <w:szCs w:val="22"/>
          <w:u w:val="single"/>
          <w:lang w:val="it-IT" w:eastAsia="ar-SA"/>
        </w:rPr>
        <w:t>i:</w:t>
      </w:r>
      <w:r w:rsidR="007F23F0" w:rsidRPr="007F23F0">
        <w:rPr>
          <w:rFonts w:ascii="Times New Roman" w:eastAsia="Times New Roman" w:hAnsi="Times New Roman" w:cs="Garamond"/>
          <w:b/>
          <w:szCs w:val="22"/>
          <w:u w:val="single"/>
          <w:lang w:val="it-IT" w:eastAsia="ar-SA"/>
        </w:rPr>
        <w:t xml:space="preserve"> </w:t>
      </w:r>
      <w:r w:rsidR="007F23F0" w:rsidRPr="007F23F0">
        <w:rPr>
          <w:rFonts w:ascii="Times New Roman" w:eastAsia="Times New Roman" w:hAnsi="Times New Roman" w:cs="Garamond"/>
          <w:b/>
          <w:bCs/>
          <w:szCs w:val="22"/>
          <w:u w:val="single"/>
          <w:lang w:val="it-IT" w:eastAsia="ar-SA"/>
        </w:rPr>
        <w:t>2a Prospetto riassuntivo Esecuzioni immobiliari o 2b Schema riassuntivo Procedure concorsuali</w:t>
      </w:r>
      <w:r w:rsidR="007F23F0" w:rsidRPr="007F23F0">
        <w:rPr>
          <w:rFonts w:ascii="Times New Roman" w:eastAsia="Times New Roman" w:hAnsi="Times New Roman" w:cs="Garamond"/>
          <w:b/>
          <w:bCs/>
          <w:szCs w:val="22"/>
          <w:u w:val="single"/>
          <w:lang w:val="it-IT" w:eastAsia="ar-SA"/>
        </w:rPr>
        <w:t>)</w:t>
      </w:r>
      <w:r>
        <w:rPr>
          <w:rFonts w:ascii="Times New Roman" w:eastAsia="Times New Roman" w:hAnsi="Times New Roman" w:cs="Garamond"/>
          <w:szCs w:val="22"/>
          <w:lang w:val="it-IT" w:eastAsia="ar-SA"/>
        </w:rPr>
        <w:t>: Questo prospetto deve contenere nell’ordine:</w:t>
      </w:r>
    </w:p>
    <w:p w14:paraId="19494C98" w14:textId="77777777" w:rsidR="00C4752F" w:rsidRDefault="00F20A89" w:rsidP="004135F5">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1) </w:t>
      </w:r>
      <w:r w:rsidR="00C4752F">
        <w:rPr>
          <w:rFonts w:ascii="Times New Roman" w:eastAsia="Times New Roman" w:hAnsi="Times New Roman" w:cs="Garamond"/>
          <w:szCs w:val="22"/>
          <w:lang w:val="it-IT" w:eastAsia="ar-SA"/>
        </w:rPr>
        <w:t>Creditori iscritti (nome, sede, cod. fiscale e nome dell’Avvocato che lo rappresenta)</w:t>
      </w:r>
    </w:p>
    <w:p w14:paraId="2C0C1559" w14:textId="77777777" w:rsidR="00C4752F" w:rsidRDefault="00F20A89" w:rsidP="004135F5">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2) </w:t>
      </w:r>
      <w:r w:rsidR="00C4752F">
        <w:rPr>
          <w:rFonts w:ascii="Times New Roman" w:eastAsia="Times New Roman" w:hAnsi="Times New Roman" w:cs="Garamond"/>
          <w:szCs w:val="22"/>
          <w:lang w:val="it-IT" w:eastAsia="ar-SA"/>
        </w:rPr>
        <w:t>Contitolari del diritto espropriato (nome, cognome e cod.fiscale)</w:t>
      </w:r>
    </w:p>
    <w:p w14:paraId="669BBEA9" w14:textId="77777777" w:rsidR="00C4752F" w:rsidRDefault="00F20A89" w:rsidP="004135F5">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3) </w:t>
      </w:r>
      <w:r w:rsidR="00C4752F">
        <w:rPr>
          <w:rFonts w:ascii="Times New Roman" w:eastAsia="Times New Roman" w:hAnsi="Times New Roman" w:cs="Garamond"/>
          <w:szCs w:val="22"/>
          <w:lang w:val="it-IT" w:eastAsia="ar-SA"/>
        </w:rPr>
        <w:t>Creditori Sequestranti (indicare il tipo di sequestro e se finalizzato alla confisca)</w:t>
      </w:r>
    </w:p>
    <w:p w14:paraId="7FEE5699" w14:textId="2BF8DB4F" w:rsidR="00F20A89" w:rsidRDefault="00F20A89" w:rsidP="00F20A89">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4) Continuità trascrizioni (elencare</w:t>
      </w:r>
      <w:r w:rsidR="007F23F0" w:rsidRPr="007F23F0">
        <w:rPr>
          <w:rFonts w:ascii="Times New Roman" w:eastAsia="Times New Roman" w:hAnsi="Times New Roman" w:cs="Garamond"/>
          <w:szCs w:val="22"/>
          <w:lang w:val="it-IT" w:eastAsia="ar-SA"/>
        </w:rPr>
        <w:t xml:space="preserve"> </w:t>
      </w:r>
      <w:r w:rsidR="007F23F0">
        <w:rPr>
          <w:rFonts w:ascii="Times New Roman" w:eastAsia="Times New Roman" w:hAnsi="Times New Roman" w:cs="Garamond"/>
          <w:szCs w:val="22"/>
          <w:lang w:val="it-IT" w:eastAsia="ar-SA"/>
        </w:rPr>
        <w:t>i titoli di proprietà</w:t>
      </w:r>
      <w:r>
        <w:rPr>
          <w:rFonts w:ascii="Times New Roman" w:eastAsia="Times New Roman" w:hAnsi="Times New Roman" w:cs="Garamond"/>
          <w:szCs w:val="22"/>
          <w:lang w:val="it-IT" w:eastAsia="ar-SA"/>
        </w:rPr>
        <w:t xml:space="preserve"> partendo dall’attualità </w:t>
      </w:r>
      <w:r w:rsidR="007F23F0">
        <w:rPr>
          <w:rFonts w:ascii="Times New Roman" w:eastAsia="Times New Roman" w:hAnsi="Times New Roman" w:cs="Garamond"/>
          <w:szCs w:val="22"/>
          <w:lang w:val="it-IT" w:eastAsia="ar-SA"/>
        </w:rPr>
        <w:t>e risalendo nel tempo al primo titolo antecedente ai venti anni precedenti alla</w:t>
      </w:r>
      <w:r>
        <w:rPr>
          <w:rFonts w:ascii="Times New Roman" w:eastAsia="Times New Roman" w:hAnsi="Times New Roman" w:cs="Garamond"/>
          <w:szCs w:val="22"/>
          <w:lang w:val="it-IT" w:eastAsia="ar-SA"/>
        </w:rPr>
        <w:t xml:space="preserve"> data del pignoramento)</w:t>
      </w:r>
    </w:p>
    <w:p w14:paraId="757D196D" w14:textId="77777777" w:rsidR="00F20A89" w:rsidRDefault="00F20A89" w:rsidP="00F20A89">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5) Esistenza di eventuali abusi edilizi (descrivere quelli rinvenuti)</w:t>
      </w:r>
    </w:p>
    <w:p w14:paraId="5B454F60" w14:textId="77777777" w:rsidR="00F20A89" w:rsidRDefault="00F20A89" w:rsidP="00F20A89">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6) Cause ostative alla vendita</w:t>
      </w:r>
      <w:r w:rsidR="004A067A">
        <w:rPr>
          <w:rFonts w:ascii="Times New Roman" w:eastAsia="Times New Roman" w:hAnsi="Times New Roman" w:cs="Garamond"/>
          <w:szCs w:val="22"/>
          <w:lang w:val="it-IT" w:eastAsia="ar-SA"/>
        </w:rPr>
        <w:t xml:space="preserve"> e sussistenza presupposti per il riconoscimento del diritto di prelazione ex art. 9 d.lgs. 122/2005</w:t>
      </w:r>
    </w:p>
    <w:p w14:paraId="0D02FB8E" w14:textId="77777777" w:rsidR="004135F5" w:rsidRDefault="00F20A89" w:rsidP="004135F5">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7) </w:t>
      </w:r>
      <w:r w:rsidR="004135F5">
        <w:rPr>
          <w:rFonts w:ascii="Times New Roman" w:eastAsia="Times New Roman" w:hAnsi="Times New Roman" w:cs="Garamond"/>
          <w:szCs w:val="22"/>
          <w:lang w:val="it-IT" w:eastAsia="ar-SA"/>
        </w:rPr>
        <w:t xml:space="preserve">Coerenza tra </w:t>
      </w:r>
      <w:r w:rsidR="00912B33">
        <w:rPr>
          <w:rFonts w:ascii="Times New Roman" w:eastAsia="Times New Roman" w:hAnsi="Times New Roman" w:cs="Garamond"/>
          <w:szCs w:val="22"/>
          <w:lang w:val="it-IT" w:eastAsia="ar-SA"/>
        </w:rPr>
        <w:t>diritto pignorato e diritto dell'esecutato</w:t>
      </w:r>
      <w:r w:rsidR="004135F5">
        <w:rPr>
          <w:rFonts w:ascii="Times New Roman" w:eastAsia="Times New Roman" w:hAnsi="Times New Roman" w:cs="Garamond"/>
          <w:szCs w:val="22"/>
          <w:lang w:val="it-IT" w:eastAsia="ar-SA"/>
        </w:rPr>
        <w:t xml:space="preserve"> (indicare se vi siano </w:t>
      </w:r>
      <w:r w:rsidR="00912B33">
        <w:rPr>
          <w:rFonts w:ascii="Times New Roman" w:eastAsia="Times New Roman" w:hAnsi="Times New Roman" w:cs="Garamond"/>
          <w:szCs w:val="22"/>
          <w:lang w:val="it-IT" w:eastAsia="ar-SA"/>
        </w:rPr>
        <w:t>divergenze tra il diritto pignorato e quello effettivo</w:t>
      </w:r>
      <w:r w:rsidR="004135F5">
        <w:rPr>
          <w:rFonts w:ascii="Times New Roman" w:eastAsia="Times New Roman" w:hAnsi="Times New Roman" w:cs="Garamond"/>
          <w:szCs w:val="22"/>
          <w:lang w:val="it-IT" w:eastAsia="ar-SA"/>
        </w:rPr>
        <w:t>)</w:t>
      </w:r>
    </w:p>
    <w:p w14:paraId="46793CB8" w14:textId="77777777" w:rsidR="00F20A89" w:rsidRDefault="00F20A89" w:rsidP="00F20A89">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8) Stato di occupazione: (in caso di contratto di affitto, specificarne il canone, la scadenza, l’opponibilità o meno alla procedura)</w:t>
      </w:r>
    </w:p>
    <w:p w14:paraId="341B3949" w14:textId="77777777" w:rsidR="00F20A89" w:rsidRDefault="00F20A89" w:rsidP="00F20A89">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9) Descrizione sommaria del bene con riferimenti catastali e confini</w:t>
      </w:r>
    </w:p>
    <w:p w14:paraId="13716237" w14:textId="77777777" w:rsidR="004135F5" w:rsidRDefault="00F20A89" w:rsidP="004135F5">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10) </w:t>
      </w:r>
      <w:r w:rsidR="004135F5">
        <w:rPr>
          <w:rFonts w:ascii="Times New Roman" w:eastAsia="Times New Roman" w:hAnsi="Times New Roman" w:cs="Garamond"/>
          <w:szCs w:val="22"/>
          <w:lang w:val="it-IT" w:eastAsia="ar-SA"/>
        </w:rPr>
        <w:t>Valore di stima (indicare il valore di mercato ed il prezzo base d’asta</w:t>
      </w:r>
    </w:p>
    <w:p w14:paraId="7FD19066" w14:textId="77777777" w:rsidR="00912B33" w:rsidRDefault="00912B33" w:rsidP="004135F5">
      <w:pPr>
        <w:numPr>
          <w:ilvl w:val="0"/>
          <w:numId w:val="34"/>
        </w:num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11) Pignoramento di quota indivisa (nel caso di pignoramento di una quota dell'immobile indicare se lo stesso risulti o meno comodamente divisibile in natura)</w:t>
      </w:r>
    </w:p>
    <w:p w14:paraId="259D90A4" w14:textId="4630A784" w:rsidR="00AA3816" w:rsidRPr="007F23F0" w:rsidRDefault="007F23F0" w:rsidP="00AA3816">
      <w:pPr>
        <w:suppressAutoHyphens/>
        <w:spacing w:after="0"/>
        <w:ind w:firstLine="360"/>
        <w:jc w:val="both"/>
        <w:rPr>
          <w:rFonts w:ascii="Times New Roman" w:eastAsia="Times New Roman" w:hAnsi="Times New Roman" w:cs="Garamond"/>
          <w:b/>
          <w:bCs/>
          <w:szCs w:val="22"/>
          <w:lang w:val="it-IT" w:eastAsia="ar-SA"/>
        </w:rPr>
      </w:pPr>
      <w:r>
        <w:rPr>
          <w:rFonts w:ascii="Times New Roman" w:eastAsia="Times New Roman" w:hAnsi="Times New Roman" w:cs="Garamond"/>
          <w:b/>
          <w:bCs/>
          <w:szCs w:val="22"/>
          <w:lang w:val="it-IT" w:eastAsia="ar-SA"/>
        </w:rPr>
        <w:t>N</w:t>
      </w:r>
      <w:r w:rsidR="00AA3816" w:rsidRPr="007F23F0">
        <w:rPr>
          <w:rFonts w:ascii="Times New Roman" w:eastAsia="Times New Roman" w:hAnsi="Times New Roman" w:cs="Garamond"/>
          <w:b/>
          <w:bCs/>
          <w:szCs w:val="22"/>
          <w:lang w:val="it-IT" w:eastAsia="ar-SA"/>
        </w:rPr>
        <w:t>el caso di più lotti</w:t>
      </w:r>
      <w:r w:rsidR="003D1BD6" w:rsidRPr="007F23F0">
        <w:rPr>
          <w:rFonts w:ascii="Times New Roman" w:eastAsia="Times New Roman" w:hAnsi="Times New Roman" w:cs="Garamond"/>
          <w:b/>
          <w:bCs/>
          <w:szCs w:val="22"/>
          <w:lang w:val="it-IT" w:eastAsia="ar-SA"/>
        </w:rPr>
        <w:t>,</w:t>
      </w:r>
      <w:r>
        <w:rPr>
          <w:rFonts w:ascii="Times New Roman" w:eastAsia="Times New Roman" w:hAnsi="Times New Roman" w:cs="Garamond"/>
          <w:b/>
          <w:bCs/>
          <w:szCs w:val="22"/>
          <w:lang w:val="it-IT" w:eastAsia="ar-SA"/>
        </w:rPr>
        <w:t xml:space="preserve"> il prospetto</w:t>
      </w:r>
      <w:r w:rsidR="00AA3816" w:rsidRPr="007F23F0">
        <w:rPr>
          <w:rFonts w:ascii="Times New Roman" w:eastAsia="Times New Roman" w:hAnsi="Times New Roman" w:cs="Garamond"/>
          <w:b/>
          <w:bCs/>
          <w:szCs w:val="22"/>
          <w:lang w:val="it-IT" w:eastAsia="ar-SA"/>
        </w:rPr>
        <w:t xml:space="preserve"> deve essere ripetuto per ogni lotto che compone la procedura.</w:t>
      </w:r>
    </w:p>
    <w:p w14:paraId="28C2B986" w14:textId="77777777" w:rsidR="00C4752F" w:rsidRDefault="00AA3816" w:rsidP="00AA3816">
      <w:pPr>
        <w:suppressAutoHyphens/>
        <w:spacing w:after="0"/>
        <w:ind w:left="36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lastRenderedPageBreak/>
        <w:t xml:space="preserve"> </w:t>
      </w:r>
    </w:p>
    <w:p w14:paraId="51540A44" w14:textId="77777777" w:rsidR="004135F5" w:rsidRDefault="004135F5" w:rsidP="00A905A7">
      <w:p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b/>
          <w:szCs w:val="22"/>
          <w:u w:val="single"/>
          <w:lang w:val="it-IT" w:eastAsia="ar-SA"/>
        </w:rPr>
        <w:t>Relazione tecnica</w:t>
      </w:r>
      <w:r>
        <w:rPr>
          <w:rFonts w:ascii="Times New Roman" w:eastAsia="Times New Roman" w:hAnsi="Times New Roman" w:cs="Garamond"/>
          <w:szCs w:val="22"/>
          <w:lang w:val="it-IT" w:eastAsia="ar-SA"/>
        </w:rPr>
        <w:t xml:space="preserve">: la relazione tecnica vera e propria, preceduta da un sommario, </w:t>
      </w:r>
      <w:r w:rsidR="001C0725">
        <w:rPr>
          <w:rFonts w:ascii="Times New Roman" w:eastAsia="Times New Roman" w:hAnsi="Times New Roman" w:cs="Garamond"/>
          <w:szCs w:val="22"/>
          <w:lang w:val="it-IT" w:eastAsia="ar-SA"/>
        </w:rPr>
        <w:t xml:space="preserve">ed </w:t>
      </w:r>
      <w:r w:rsidR="00C51711">
        <w:rPr>
          <w:rFonts w:ascii="Times New Roman" w:eastAsia="Times New Roman" w:hAnsi="Times New Roman" w:cs="Garamond"/>
          <w:szCs w:val="22"/>
          <w:lang w:val="it-IT" w:eastAsia="ar-SA"/>
        </w:rPr>
        <w:t>eventualmente</w:t>
      </w:r>
      <w:r w:rsidR="001C0725">
        <w:rPr>
          <w:rFonts w:ascii="Times New Roman" w:eastAsia="Times New Roman" w:hAnsi="Times New Roman" w:cs="Garamond"/>
          <w:szCs w:val="22"/>
          <w:lang w:val="it-IT" w:eastAsia="ar-SA"/>
        </w:rPr>
        <w:t xml:space="preserve"> da una premessa</w:t>
      </w:r>
      <w:r w:rsidR="005A785E">
        <w:rPr>
          <w:rFonts w:ascii="Times New Roman" w:eastAsia="Times New Roman" w:hAnsi="Times New Roman" w:cs="Garamond"/>
          <w:szCs w:val="22"/>
          <w:lang w:val="it-IT" w:eastAsia="ar-SA"/>
        </w:rPr>
        <w:t xml:space="preserve"> contenente i limiti e le assunzioni agli accertamenti e valutazioni</w:t>
      </w:r>
      <w:r w:rsidR="001C0725">
        <w:rPr>
          <w:rFonts w:ascii="Times New Roman" w:eastAsia="Times New Roman" w:hAnsi="Times New Roman" w:cs="Garamond"/>
          <w:szCs w:val="22"/>
          <w:lang w:val="it-IT" w:eastAsia="ar-SA"/>
        </w:rPr>
        <w:t xml:space="preserve">, </w:t>
      </w:r>
      <w:r w:rsidR="00912B33">
        <w:rPr>
          <w:rFonts w:ascii="Times New Roman" w:eastAsia="Times New Roman" w:hAnsi="Times New Roman" w:cs="Garamond"/>
          <w:szCs w:val="22"/>
          <w:lang w:val="it-IT" w:eastAsia="ar-SA"/>
        </w:rPr>
        <w:t xml:space="preserve">oltre alla suddivisione dei beni in eventuali lotti, </w:t>
      </w:r>
      <w:r>
        <w:rPr>
          <w:rFonts w:ascii="Times New Roman" w:eastAsia="Times New Roman" w:hAnsi="Times New Roman" w:cs="Garamond"/>
          <w:szCs w:val="22"/>
          <w:lang w:val="it-IT" w:eastAsia="ar-SA"/>
        </w:rPr>
        <w:t>deve essere svolta seguendo il seguente ordine di capitoli.</w:t>
      </w:r>
    </w:p>
    <w:p w14:paraId="201AC293" w14:textId="77777777" w:rsidR="007E2F5C" w:rsidRDefault="007E2F5C" w:rsidP="00A905A7">
      <w:pPr>
        <w:suppressAutoHyphens/>
        <w:spacing w:after="0"/>
        <w:jc w:val="both"/>
        <w:rPr>
          <w:rFonts w:ascii="Times New Roman" w:eastAsia="Times New Roman" w:hAnsi="Times New Roman" w:cs="Garamond"/>
          <w:szCs w:val="22"/>
          <w:lang w:val="it-IT" w:eastAsia="ar-SA"/>
        </w:rPr>
      </w:pPr>
    </w:p>
    <w:p w14:paraId="3DA73C26" w14:textId="77777777" w:rsidR="004135F5" w:rsidRPr="001C0725" w:rsidRDefault="00EC66C2" w:rsidP="004135F5">
      <w:pPr>
        <w:numPr>
          <w:ilvl w:val="0"/>
          <w:numId w:val="35"/>
        </w:numPr>
        <w:suppressAutoHyphens/>
        <w:spacing w:after="0"/>
        <w:jc w:val="both"/>
        <w:rPr>
          <w:rFonts w:ascii="Times New Roman" w:eastAsia="Times New Roman" w:hAnsi="Times New Roman" w:cs="Garamond"/>
          <w:b/>
          <w:szCs w:val="22"/>
          <w:lang w:val="it-IT" w:eastAsia="ar-SA"/>
        </w:rPr>
      </w:pPr>
      <w:r>
        <w:rPr>
          <w:rFonts w:ascii="Times New Roman" w:eastAsia="Times New Roman" w:hAnsi="Times New Roman" w:cs="Garamond"/>
          <w:b/>
          <w:szCs w:val="22"/>
          <w:lang w:val="it-IT" w:eastAsia="ar-SA"/>
        </w:rPr>
        <w:t>ANALISI PRELIMINARE</w:t>
      </w:r>
    </w:p>
    <w:p w14:paraId="53BB40DD" w14:textId="77777777" w:rsidR="001C0725" w:rsidRPr="001C0725" w:rsidRDefault="001C0725" w:rsidP="00A905A7">
      <w:pPr>
        <w:suppressAutoHyphens/>
        <w:spacing w:after="0"/>
        <w:jc w:val="both"/>
        <w:rPr>
          <w:rFonts w:ascii="Times New Roman" w:eastAsia="Times New Roman" w:hAnsi="Times New Roman" w:cs="Garamond"/>
          <w:szCs w:val="22"/>
          <w:u w:val="single"/>
          <w:lang w:val="it-IT" w:eastAsia="ar-SA"/>
        </w:rPr>
      </w:pPr>
      <w:r w:rsidRPr="001C0725">
        <w:rPr>
          <w:rFonts w:ascii="Times New Roman" w:eastAsia="Times New Roman" w:hAnsi="Times New Roman" w:cs="Garamond"/>
          <w:szCs w:val="22"/>
          <w:u w:val="single"/>
          <w:lang w:val="it-IT" w:eastAsia="ar-SA"/>
        </w:rPr>
        <w:t>A.1. Inquadramento Immobile oggetto di analisi.</w:t>
      </w:r>
    </w:p>
    <w:p w14:paraId="51B44DED" w14:textId="77777777" w:rsidR="001C0725" w:rsidRDefault="001C0725" w:rsidP="00C51711">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Specificare la destinazione principale, la tipologia, la localizzazione, descrizione so</w:t>
      </w:r>
      <w:r w:rsidR="00C51711">
        <w:rPr>
          <w:rFonts w:ascii="Times New Roman" w:eastAsia="Times New Roman" w:hAnsi="Times New Roman" w:cs="Garamond"/>
          <w:szCs w:val="22"/>
          <w:lang w:val="it-IT" w:eastAsia="ar-SA"/>
        </w:rPr>
        <w:t>mmaria del bene (può essere ripresa quella del prospetto riassuntivo); la titolarità ed il titolo di provenienza.</w:t>
      </w:r>
    </w:p>
    <w:p w14:paraId="0D1E6FAB" w14:textId="77777777" w:rsidR="00C51711" w:rsidRPr="005A785E" w:rsidRDefault="00C51711" w:rsidP="00A905A7">
      <w:pPr>
        <w:suppressAutoHyphens/>
        <w:spacing w:after="0"/>
        <w:jc w:val="both"/>
        <w:rPr>
          <w:rFonts w:ascii="Times New Roman" w:eastAsia="Times New Roman" w:hAnsi="Times New Roman" w:cs="Garamond"/>
          <w:szCs w:val="22"/>
          <w:u w:val="single"/>
          <w:lang w:val="it-IT" w:eastAsia="ar-SA"/>
        </w:rPr>
      </w:pPr>
      <w:r w:rsidRPr="005A785E">
        <w:rPr>
          <w:rFonts w:ascii="Times New Roman" w:eastAsia="Times New Roman" w:hAnsi="Times New Roman" w:cs="Garamond"/>
          <w:szCs w:val="22"/>
          <w:u w:val="single"/>
          <w:lang w:val="it-IT" w:eastAsia="ar-SA"/>
        </w:rPr>
        <w:t>A.2. Identificazione catastale</w:t>
      </w:r>
      <w:r w:rsidR="005A785E" w:rsidRPr="005A785E">
        <w:rPr>
          <w:rFonts w:ascii="Times New Roman" w:eastAsia="Times New Roman" w:hAnsi="Times New Roman" w:cs="Garamond"/>
          <w:szCs w:val="22"/>
          <w:u w:val="single"/>
          <w:lang w:val="it-IT" w:eastAsia="ar-SA"/>
        </w:rPr>
        <w:t xml:space="preserve"> e verifica coerenza</w:t>
      </w:r>
      <w:r w:rsidRPr="005A785E">
        <w:rPr>
          <w:rFonts w:ascii="Times New Roman" w:eastAsia="Times New Roman" w:hAnsi="Times New Roman" w:cs="Garamond"/>
          <w:szCs w:val="22"/>
          <w:u w:val="single"/>
          <w:lang w:val="it-IT" w:eastAsia="ar-SA"/>
        </w:rPr>
        <w:t>.</w:t>
      </w:r>
    </w:p>
    <w:p w14:paraId="63AE9C2E" w14:textId="77777777" w:rsidR="00C51711" w:rsidRDefault="00C51711" w:rsidP="005A785E">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Indicare i dati catastali aggiornati, da cosa derivano (ad esempio variazione catastale) </w:t>
      </w:r>
      <w:r w:rsidR="005A785E">
        <w:rPr>
          <w:rFonts w:ascii="Times New Roman" w:eastAsia="Times New Roman" w:hAnsi="Times New Roman" w:cs="Garamond"/>
          <w:szCs w:val="22"/>
          <w:lang w:val="it-IT" w:eastAsia="ar-SA"/>
        </w:rPr>
        <w:t xml:space="preserve">ed eventualmente gli identificativi precedenti se modificati rispetto all'atto di pignoramento e/o al titolo di proprietà (indicando ad esempio "già Foglio, particella, sub., variati d'ufficio per allineamento delle mappe catastali). La presenza di BCNC con autonoma identificazione, la presenza di BCC nel caso di fabbricati. Il risultato della verifica della coerenza soggettiva (necessaria per stabilire se in fase di DT si può fare la voltura automatica con la trascrizione), la coerenza oggettiva (sulla planimetria, sui dati, sull'elaborato </w:t>
      </w:r>
      <w:r w:rsidR="002A51D8">
        <w:rPr>
          <w:rFonts w:ascii="Times New Roman" w:eastAsia="Times New Roman" w:hAnsi="Times New Roman" w:cs="Garamond"/>
          <w:szCs w:val="22"/>
          <w:lang w:val="it-IT" w:eastAsia="ar-SA"/>
        </w:rPr>
        <w:t>planimetrico</w:t>
      </w:r>
      <w:r w:rsidR="005A785E">
        <w:rPr>
          <w:rFonts w:ascii="Times New Roman" w:eastAsia="Times New Roman" w:hAnsi="Times New Roman" w:cs="Garamond"/>
          <w:szCs w:val="22"/>
          <w:lang w:val="it-IT" w:eastAsia="ar-SA"/>
        </w:rPr>
        <w:t>, sulla mappa) specificando se è rispettata ed in caso contrario i costi per la regolarizzazione (che saranno poi scomputati dal valore di mercato) ovvero indicando i casi di inapplicabilità D.L. 78/2010.</w:t>
      </w:r>
    </w:p>
    <w:p w14:paraId="3CAA7F3B" w14:textId="77777777" w:rsidR="005A785E" w:rsidRPr="005A785E" w:rsidRDefault="005A785E" w:rsidP="00A905A7">
      <w:pPr>
        <w:suppressAutoHyphens/>
        <w:spacing w:after="0"/>
        <w:jc w:val="both"/>
        <w:rPr>
          <w:rFonts w:ascii="Times New Roman" w:eastAsia="Times New Roman" w:hAnsi="Times New Roman" w:cs="Garamond"/>
          <w:szCs w:val="22"/>
          <w:u w:val="single"/>
          <w:lang w:val="it-IT" w:eastAsia="ar-SA"/>
        </w:rPr>
      </w:pPr>
      <w:r w:rsidRPr="005A785E">
        <w:rPr>
          <w:rFonts w:ascii="Times New Roman" w:eastAsia="Times New Roman" w:hAnsi="Times New Roman" w:cs="Garamond"/>
          <w:szCs w:val="22"/>
          <w:u w:val="single"/>
          <w:lang w:val="it-IT" w:eastAsia="ar-SA"/>
        </w:rPr>
        <w:t xml:space="preserve">A.3. Identificazione </w:t>
      </w:r>
      <w:r w:rsidR="00BF7746">
        <w:rPr>
          <w:rFonts w:ascii="Times New Roman" w:eastAsia="Times New Roman" w:hAnsi="Times New Roman" w:cs="Garamond"/>
          <w:szCs w:val="22"/>
          <w:u w:val="single"/>
          <w:lang w:val="it-IT" w:eastAsia="ar-SA"/>
        </w:rPr>
        <w:t>progettuale</w:t>
      </w:r>
      <w:r w:rsidRPr="005A785E">
        <w:rPr>
          <w:rFonts w:ascii="Times New Roman" w:eastAsia="Times New Roman" w:hAnsi="Times New Roman" w:cs="Garamond"/>
          <w:szCs w:val="22"/>
          <w:u w:val="single"/>
          <w:lang w:val="it-IT" w:eastAsia="ar-SA"/>
        </w:rPr>
        <w:t xml:space="preserve"> e verifica rispondenza</w:t>
      </w:r>
      <w:r w:rsidR="00BF7746">
        <w:rPr>
          <w:rFonts w:ascii="Times New Roman" w:eastAsia="Times New Roman" w:hAnsi="Times New Roman" w:cs="Garamond"/>
          <w:szCs w:val="22"/>
          <w:u w:val="single"/>
          <w:lang w:val="it-IT" w:eastAsia="ar-SA"/>
        </w:rPr>
        <w:t xml:space="preserve"> edilizia</w:t>
      </w:r>
    </w:p>
    <w:p w14:paraId="73DFD133" w14:textId="77777777" w:rsidR="005A785E" w:rsidRDefault="00BF7746" w:rsidP="00716B6A">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Indicare i titoli edilizi seguendo le indicazioni del vademecum (allegato A alle linee guida) partendo dal più lontano fino ad arrivare all'ultimo. Specificare le eventuali difformità riscontrate, la loro regolarizzazione ovvero l'indicazione della rimessa in pristino dei luoghi, specificandone il costo. Indicare l</w:t>
      </w:r>
      <w:r w:rsidR="00503D99">
        <w:rPr>
          <w:rFonts w:ascii="Times New Roman" w:eastAsia="Times New Roman" w:hAnsi="Times New Roman" w:cs="Garamond"/>
          <w:szCs w:val="22"/>
          <w:lang w:val="it-IT" w:eastAsia="ar-SA"/>
        </w:rPr>
        <w:t>'inquadramento</w:t>
      </w:r>
      <w:r>
        <w:rPr>
          <w:rFonts w:ascii="Times New Roman" w:eastAsia="Times New Roman" w:hAnsi="Times New Roman" w:cs="Garamond"/>
          <w:szCs w:val="22"/>
          <w:lang w:val="it-IT" w:eastAsia="ar-SA"/>
        </w:rPr>
        <w:t xml:space="preserve"> urbanistic</w:t>
      </w:r>
      <w:r w:rsidR="00503D99">
        <w:rPr>
          <w:rFonts w:ascii="Times New Roman" w:eastAsia="Times New Roman" w:hAnsi="Times New Roman" w:cs="Garamond"/>
          <w:szCs w:val="22"/>
          <w:lang w:val="it-IT" w:eastAsia="ar-SA"/>
        </w:rPr>
        <w:t>o</w:t>
      </w:r>
      <w:r>
        <w:rPr>
          <w:rFonts w:ascii="Times New Roman" w:eastAsia="Times New Roman" w:hAnsi="Times New Roman" w:cs="Garamond"/>
          <w:szCs w:val="22"/>
          <w:lang w:val="it-IT" w:eastAsia="ar-SA"/>
        </w:rPr>
        <w:t xml:space="preserve"> dei beni, gli interventi ammissibili (per eventualmente una stima per valore di trasformazione), </w:t>
      </w:r>
      <w:r w:rsidR="00716B6A">
        <w:rPr>
          <w:rFonts w:ascii="Times New Roman" w:eastAsia="Times New Roman" w:hAnsi="Times New Roman" w:cs="Garamond"/>
          <w:szCs w:val="22"/>
          <w:lang w:val="it-IT" w:eastAsia="ar-SA"/>
        </w:rPr>
        <w:t>la presenza o meno di vincoli urbanistici o derivanti da convenzione.</w:t>
      </w:r>
      <w:r>
        <w:rPr>
          <w:rFonts w:ascii="Times New Roman" w:eastAsia="Times New Roman" w:hAnsi="Times New Roman" w:cs="Garamond"/>
          <w:szCs w:val="22"/>
          <w:lang w:val="it-IT" w:eastAsia="ar-SA"/>
        </w:rPr>
        <w:t xml:space="preserve"> </w:t>
      </w:r>
    </w:p>
    <w:p w14:paraId="6C697867" w14:textId="77777777" w:rsidR="00BF7746" w:rsidRPr="005108AC" w:rsidRDefault="00716B6A" w:rsidP="00A905A7">
      <w:pPr>
        <w:suppressAutoHyphens/>
        <w:spacing w:after="0"/>
        <w:jc w:val="both"/>
        <w:rPr>
          <w:rFonts w:ascii="Times New Roman" w:eastAsia="Times New Roman" w:hAnsi="Times New Roman" w:cs="Garamond"/>
          <w:szCs w:val="22"/>
          <w:u w:val="single"/>
          <w:lang w:val="it-IT" w:eastAsia="ar-SA"/>
        </w:rPr>
      </w:pPr>
      <w:r w:rsidRPr="005108AC">
        <w:rPr>
          <w:rFonts w:ascii="Times New Roman" w:eastAsia="Times New Roman" w:hAnsi="Times New Roman" w:cs="Garamond"/>
          <w:szCs w:val="22"/>
          <w:u w:val="single"/>
          <w:lang w:val="it-IT" w:eastAsia="ar-SA"/>
        </w:rPr>
        <w:t xml:space="preserve">A.4. </w:t>
      </w:r>
      <w:r w:rsidR="00503D99" w:rsidRPr="005108AC">
        <w:rPr>
          <w:rFonts w:ascii="Times New Roman" w:eastAsia="Times New Roman" w:hAnsi="Times New Roman" w:cs="Garamond"/>
          <w:szCs w:val="22"/>
          <w:u w:val="single"/>
          <w:lang w:val="it-IT" w:eastAsia="ar-SA"/>
        </w:rPr>
        <w:t xml:space="preserve">Gravami sulla proprietà </w:t>
      </w:r>
    </w:p>
    <w:p w14:paraId="253CF065" w14:textId="77777777" w:rsidR="00BF7746" w:rsidRDefault="00503D99" w:rsidP="00EC66C2">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Specificare l'esistenza di servitù formali e/o apparenti nonché di censi, livelli ed usi civici ed in caso positivo stimare la loro affrancazione.</w:t>
      </w:r>
    </w:p>
    <w:p w14:paraId="2DDF189A" w14:textId="77777777" w:rsidR="00BF7746" w:rsidRPr="005108AC" w:rsidRDefault="00503D99" w:rsidP="00A905A7">
      <w:pPr>
        <w:suppressAutoHyphens/>
        <w:spacing w:after="0"/>
        <w:jc w:val="both"/>
        <w:rPr>
          <w:rFonts w:ascii="Times New Roman" w:eastAsia="Times New Roman" w:hAnsi="Times New Roman" w:cs="Garamond"/>
          <w:szCs w:val="22"/>
          <w:u w:val="single"/>
          <w:lang w:val="it-IT" w:eastAsia="ar-SA"/>
        </w:rPr>
      </w:pPr>
      <w:r w:rsidRPr="005108AC">
        <w:rPr>
          <w:rFonts w:ascii="Times New Roman" w:eastAsia="Times New Roman" w:hAnsi="Times New Roman" w:cs="Garamond"/>
          <w:szCs w:val="22"/>
          <w:u w:val="single"/>
          <w:lang w:val="it-IT" w:eastAsia="ar-SA"/>
        </w:rPr>
        <w:t>A.5. Stato di possesso</w:t>
      </w:r>
    </w:p>
    <w:p w14:paraId="62BF917A" w14:textId="77777777" w:rsidR="00503D99" w:rsidRDefault="00503D99" w:rsidP="00EC66C2">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Indicare se libero o occupato</w:t>
      </w:r>
      <w:r w:rsidR="00EC66C2">
        <w:rPr>
          <w:rFonts w:ascii="Times New Roman" w:eastAsia="Times New Roman" w:hAnsi="Times New Roman" w:cs="Garamond"/>
          <w:szCs w:val="22"/>
          <w:lang w:val="it-IT" w:eastAsia="ar-SA"/>
        </w:rPr>
        <w:t xml:space="preserve">; in caso di </w:t>
      </w:r>
      <w:r>
        <w:rPr>
          <w:rFonts w:ascii="Times New Roman" w:eastAsia="Times New Roman" w:hAnsi="Times New Roman" w:cs="Garamond"/>
          <w:szCs w:val="22"/>
          <w:lang w:val="it-IT" w:eastAsia="ar-SA"/>
        </w:rPr>
        <w:t>esiste</w:t>
      </w:r>
      <w:r w:rsidR="00EC66C2">
        <w:rPr>
          <w:rFonts w:ascii="Times New Roman" w:eastAsia="Times New Roman" w:hAnsi="Times New Roman" w:cs="Garamond"/>
          <w:szCs w:val="22"/>
          <w:lang w:val="it-IT" w:eastAsia="ar-SA"/>
        </w:rPr>
        <w:t>nza di</w:t>
      </w:r>
      <w:r>
        <w:rPr>
          <w:rFonts w:ascii="Times New Roman" w:eastAsia="Times New Roman" w:hAnsi="Times New Roman" w:cs="Garamond"/>
          <w:szCs w:val="22"/>
          <w:lang w:val="it-IT" w:eastAsia="ar-SA"/>
        </w:rPr>
        <w:t xml:space="preserve"> un titolo (tramite accertamento presso l'Agenzia delle Entrate), la data dello stesso, la scadenza, il canone corrisposto e la sua congruità rispetto a quelli di mercato</w:t>
      </w:r>
      <w:r w:rsidR="00EC66C2">
        <w:rPr>
          <w:rFonts w:ascii="Times New Roman" w:eastAsia="Times New Roman" w:hAnsi="Times New Roman" w:cs="Garamond"/>
          <w:szCs w:val="22"/>
          <w:lang w:val="it-IT" w:eastAsia="ar-SA"/>
        </w:rPr>
        <w:t xml:space="preserve"> per la verifica ai sensi dell'art. 2923 c.c.</w:t>
      </w:r>
      <w:r>
        <w:rPr>
          <w:rFonts w:ascii="Times New Roman" w:eastAsia="Times New Roman" w:hAnsi="Times New Roman" w:cs="Garamond"/>
          <w:szCs w:val="22"/>
          <w:lang w:val="it-IT" w:eastAsia="ar-SA"/>
        </w:rPr>
        <w:t xml:space="preserve">, dichiarando la sua </w:t>
      </w:r>
      <w:r w:rsidR="007E2F5C">
        <w:rPr>
          <w:rFonts w:ascii="Times New Roman" w:eastAsia="Times New Roman" w:hAnsi="Times New Roman" w:cs="Garamond"/>
          <w:szCs w:val="22"/>
          <w:lang w:val="it-IT" w:eastAsia="ar-SA"/>
        </w:rPr>
        <w:t xml:space="preserve">opponibilità </w:t>
      </w:r>
      <w:r w:rsidR="00EC66C2">
        <w:rPr>
          <w:rFonts w:ascii="Times New Roman" w:eastAsia="Times New Roman" w:hAnsi="Times New Roman" w:cs="Garamond"/>
          <w:szCs w:val="22"/>
          <w:lang w:val="it-IT" w:eastAsia="ar-SA"/>
        </w:rPr>
        <w:t xml:space="preserve">o meno </w:t>
      </w:r>
      <w:r>
        <w:rPr>
          <w:rFonts w:ascii="Times New Roman" w:eastAsia="Times New Roman" w:hAnsi="Times New Roman" w:cs="Garamond"/>
          <w:szCs w:val="22"/>
          <w:lang w:val="it-IT" w:eastAsia="ar-SA"/>
        </w:rPr>
        <w:t>alla procedura</w:t>
      </w:r>
      <w:r w:rsidR="00EC66C2">
        <w:rPr>
          <w:rFonts w:ascii="Times New Roman" w:eastAsia="Times New Roman" w:hAnsi="Times New Roman" w:cs="Garamond"/>
          <w:szCs w:val="22"/>
          <w:lang w:val="it-IT" w:eastAsia="ar-SA"/>
        </w:rPr>
        <w:t>.</w:t>
      </w:r>
    </w:p>
    <w:p w14:paraId="6A3CE4BD" w14:textId="77777777" w:rsidR="00503D99" w:rsidRPr="005108AC" w:rsidRDefault="005108AC" w:rsidP="00A905A7">
      <w:pPr>
        <w:suppressAutoHyphens/>
        <w:spacing w:after="0"/>
        <w:jc w:val="both"/>
        <w:rPr>
          <w:rFonts w:ascii="Times New Roman" w:eastAsia="Times New Roman" w:hAnsi="Times New Roman" w:cs="Garamond"/>
          <w:szCs w:val="22"/>
          <w:u w:val="single"/>
          <w:lang w:val="it-IT" w:eastAsia="ar-SA"/>
        </w:rPr>
      </w:pPr>
      <w:r>
        <w:rPr>
          <w:rFonts w:ascii="Times New Roman" w:eastAsia="Times New Roman" w:hAnsi="Times New Roman" w:cs="Garamond"/>
          <w:szCs w:val="22"/>
          <w:u w:val="single"/>
          <w:lang w:val="it-IT" w:eastAsia="ar-SA"/>
        </w:rPr>
        <w:t>A.6</w:t>
      </w:r>
      <w:r w:rsidR="00EC66C2" w:rsidRPr="005108AC">
        <w:rPr>
          <w:rFonts w:ascii="Times New Roman" w:eastAsia="Times New Roman" w:hAnsi="Times New Roman" w:cs="Garamond"/>
          <w:szCs w:val="22"/>
          <w:u w:val="single"/>
          <w:lang w:val="it-IT" w:eastAsia="ar-SA"/>
        </w:rPr>
        <w:t>. Vincoli ed oneri di natura condominiale</w:t>
      </w:r>
    </w:p>
    <w:p w14:paraId="3D200452" w14:textId="77777777" w:rsidR="00EC66C2" w:rsidRDefault="0047359D" w:rsidP="005108AC">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In presenza di immobile in condominio, previa richiesta all'Amm.re tramite l'apposito modulo allegato, evidenziare se è presente il regolamento di condominio e se questi detta delle particolari prescrizioni, la presenza di carature millesimali ed i millesimi generali di competenza dell'immobile oggetto della procedura, la quota ordinaria e la sua periodicità, se ci sono state spese straordinarie già deliberate e non ancora attuate, se sono presenti debiti condominiali e, in caso positivo a quanto ammontano </w:t>
      </w:r>
      <w:r w:rsidRPr="005108AC">
        <w:rPr>
          <w:rFonts w:ascii="Times New Roman" w:eastAsia="Times New Roman" w:hAnsi="Times New Roman" w:cs="Garamond"/>
          <w:szCs w:val="22"/>
          <w:lang w:val="it-IT" w:eastAsia="ar-SA"/>
        </w:rPr>
        <w:t>tenendo conto della limitazione della disposizione ex ar</w:t>
      </w:r>
      <w:r w:rsidR="005108AC" w:rsidRPr="005108AC">
        <w:rPr>
          <w:rFonts w:ascii="Times New Roman" w:eastAsia="Times New Roman" w:hAnsi="Times New Roman" w:cs="Garamond"/>
          <w:szCs w:val="22"/>
          <w:lang w:val="it-IT" w:eastAsia="ar-SA"/>
        </w:rPr>
        <w:t>t. 63 disp. att. c.c., comma IV</w:t>
      </w:r>
      <w:r>
        <w:rPr>
          <w:rFonts w:ascii="Times New Roman" w:eastAsia="Times New Roman" w:hAnsi="Times New Roman" w:cs="Garamond"/>
          <w:szCs w:val="22"/>
          <w:lang w:val="it-IT" w:eastAsia="ar-SA"/>
        </w:rPr>
        <w:t xml:space="preserve"> (la cifra dovrà poi essere decurtata dal valore di mercato determinato).</w:t>
      </w:r>
    </w:p>
    <w:p w14:paraId="10529994" w14:textId="77777777" w:rsidR="00503D99" w:rsidRPr="005108AC" w:rsidRDefault="005108AC" w:rsidP="00A905A7">
      <w:pPr>
        <w:suppressAutoHyphens/>
        <w:spacing w:after="0"/>
        <w:jc w:val="both"/>
        <w:rPr>
          <w:rFonts w:ascii="Times New Roman" w:eastAsia="Times New Roman" w:hAnsi="Times New Roman" w:cs="Garamond"/>
          <w:szCs w:val="22"/>
          <w:u w:val="single"/>
          <w:lang w:val="it-IT" w:eastAsia="ar-SA"/>
        </w:rPr>
      </w:pPr>
      <w:r w:rsidRPr="005108AC">
        <w:rPr>
          <w:rFonts w:ascii="Times New Roman" w:eastAsia="Times New Roman" w:hAnsi="Times New Roman" w:cs="Garamond"/>
          <w:szCs w:val="22"/>
          <w:u w:val="single"/>
          <w:lang w:val="it-IT" w:eastAsia="ar-SA"/>
        </w:rPr>
        <w:t>A.7. Disciplina fiscale del trasferimento</w:t>
      </w:r>
    </w:p>
    <w:p w14:paraId="4BDA89CC" w14:textId="77777777" w:rsidR="00BF7746" w:rsidRPr="005108AC" w:rsidRDefault="005108AC" w:rsidP="005108AC">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lastRenderedPageBreak/>
        <w:t xml:space="preserve">Dire se il trasferimento è soggetto ad Imposta di registro oppure ad IVA (normale o su opzione), se l'immobile rientra </w:t>
      </w:r>
      <w:r w:rsidRPr="005108AC">
        <w:rPr>
          <w:rFonts w:ascii="Times New Roman" w:eastAsia="Times New Roman" w:hAnsi="Times New Roman" w:cs="Garamond"/>
          <w:szCs w:val="22"/>
          <w:lang w:val="it-IT" w:eastAsia="ar-SA"/>
        </w:rPr>
        <w:t>tra quelli esclusi dalla richiesta delle agevolazioni fiscali previste per l'acquisto della prima casa da parte di un eventuale aggiudicatario persona fisica</w:t>
      </w:r>
      <w:r>
        <w:rPr>
          <w:rFonts w:ascii="Times New Roman" w:eastAsia="Times New Roman" w:hAnsi="Times New Roman" w:cs="Garamond"/>
          <w:szCs w:val="22"/>
          <w:lang w:val="it-IT" w:eastAsia="ar-SA"/>
        </w:rPr>
        <w:t xml:space="preserve"> e se l'immobile presenta irregolarità per le quali l'aggiudicatario non possa richiedere </w:t>
      </w:r>
      <w:r w:rsidRPr="005108AC">
        <w:rPr>
          <w:rFonts w:ascii="Times New Roman" w:eastAsia="Times New Roman" w:hAnsi="Times New Roman" w:cs="Garamond"/>
          <w:szCs w:val="22"/>
          <w:lang w:val="it-IT" w:eastAsia="ar-SA"/>
        </w:rPr>
        <w:t>che la base imponibile per il calcolo delle imposte di registro, ipotecaria e catastale sia costituita dal valore dell’immobile in oggetto determinato ai sensi dell’art. 52, commi 4 e 5 del D.P.R. 131/86, indipendentemente dall’importo dell’aggiudicazione, in applicazione dell’art. 1, comma 497, della L. 266/2005</w:t>
      </w:r>
      <w:r>
        <w:rPr>
          <w:rFonts w:ascii="Times New Roman" w:eastAsia="Times New Roman" w:hAnsi="Times New Roman" w:cs="Garamond"/>
          <w:szCs w:val="22"/>
          <w:lang w:val="it-IT" w:eastAsia="ar-SA"/>
        </w:rPr>
        <w:t xml:space="preserve"> (cosiddetto prezzo-valore)</w:t>
      </w:r>
      <w:r w:rsidRPr="005108AC">
        <w:rPr>
          <w:rFonts w:ascii="Times New Roman" w:eastAsia="Times New Roman" w:hAnsi="Times New Roman" w:cs="Garamond"/>
          <w:szCs w:val="22"/>
          <w:lang w:val="it-IT" w:eastAsia="ar-SA"/>
        </w:rPr>
        <w:t>.</w:t>
      </w:r>
      <w:r w:rsidR="004A067A">
        <w:rPr>
          <w:rFonts w:ascii="Times New Roman" w:eastAsia="Times New Roman" w:hAnsi="Times New Roman" w:cs="Garamond"/>
          <w:szCs w:val="22"/>
          <w:lang w:val="it-IT" w:eastAsia="ar-SA"/>
        </w:rPr>
        <w:t xml:space="preserve"> Precisare se sussistono i presupposti per il riconoscimento del diritto di prelazione ex art. 9 D. Lgs. 122/2015.</w:t>
      </w:r>
    </w:p>
    <w:p w14:paraId="19E53872" w14:textId="77777777" w:rsidR="005108AC" w:rsidRPr="005108AC" w:rsidRDefault="005108AC" w:rsidP="00A905A7">
      <w:pPr>
        <w:suppressAutoHyphens/>
        <w:spacing w:after="0"/>
        <w:jc w:val="both"/>
        <w:rPr>
          <w:rFonts w:ascii="Times New Roman" w:eastAsia="Times New Roman" w:hAnsi="Times New Roman" w:cs="Garamond"/>
          <w:szCs w:val="22"/>
          <w:u w:val="single"/>
          <w:lang w:val="it-IT" w:eastAsia="ar-SA"/>
        </w:rPr>
      </w:pPr>
      <w:r w:rsidRPr="005108AC">
        <w:rPr>
          <w:rFonts w:ascii="Times New Roman" w:eastAsia="Times New Roman" w:hAnsi="Times New Roman" w:cs="Garamond"/>
          <w:szCs w:val="22"/>
          <w:u w:val="single"/>
          <w:lang w:val="it-IT" w:eastAsia="ar-SA"/>
        </w:rPr>
        <w:t>A.8. Pendenze giudiziarie</w:t>
      </w:r>
    </w:p>
    <w:p w14:paraId="09B31F05" w14:textId="77777777" w:rsidR="005108AC" w:rsidRDefault="005108AC" w:rsidP="00985F07">
      <w:pPr>
        <w:pStyle w:val="Paragrafoelenco"/>
        <w:rPr>
          <w:lang w:val="it-IT" w:eastAsia="ar-SA"/>
        </w:rPr>
      </w:pPr>
      <w:r>
        <w:rPr>
          <w:lang w:val="it-IT" w:eastAsia="ar-SA"/>
        </w:rPr>
        <w:t>Indicare se risultano pendenze giudiziarie (domanda giudiziale e/o sequestro conservativo) in capo all'immobile</w:t>
      </w:r>
      <w:r w:rsidR="00C56C88">
        <w:rPr>
          <w:lang w:val="it-IT" w:eastAsia="ar-SA"/>
        </w:rPr>
        <w:t xml:space="preserve"> </w:t>
      </w:r>
      <w:r w:rsidR="00C56C88" w:rsidRPr="00C11938">
        <w:rPr>
          <w:lang w:val="it-IT" w:eastAsia="ar-SA"/>
        </w:rPr>
        <w:t>risultanti dalle indagini presso il Servizio di Pubblicità Immobiliare dell’AdE (già Conservatoria RR.II.)</w:t>
      </w:r>
      <w:r w:rsidRPr="00C11938">
        <w:rPr>
          <w:lang w:val="it-IT" w:eastAsia="ar-SA"/>
        </w:rPr>
        <w:t>; in caso positivo, previo accertamento presso il Tribunale</w:t>
      </w:r>
      <w:r>
        <w:rPr>
          <w:lang w:val="it-IT" w:eastAsia="ar-SA"/>
        </w:rPr>
        <w:t xml:space="preserve">, </w:t>
      </w:r>
      <w:r w:rsidR="007E2F5C">
        <w:rPr>
          <w:lang w:val="it-IT" w:eastAsia="ar-SA"/>
        </w:rPr>
        <w:t>allegare il certificato rilasciato dalla Cancelleria.</w:t>
      </w:r>
    </w:p>
    <w:p w14:paraId="37B9BFBC" w14:textId="77777777" w:rsidR="005108AC" w:rsidRPr="005108AC" w:rsidRDefault="005108AC" w:rsidP="00A905A7">
      <w:pPr>
        <w:suppressAutoHyphens/>
        <w:spacing w:after="0"/>
        <w:jc w:val="both"/>
        <w:rPr>
          <w:rFonts w:ascii="Times New Roman" w:eastAsia="Times New Roman" w:hAnsi="Times New Roman" w:cs="Garamond"/>
          <w:szCs w:val="22"/>
          <w:u w:val="single"/>
          <w:lang w:val="it-IT" w:eastAsia="ar-SA"/>
        </w:rPr>
      </w:pPr>
      <w:r w:rsidRPr="005108AC">
        <w:rPr>
          <w:rFonts w:ascii="Times New Roman" w:eastAsia="Times New Roman" w:hAnsi="Times New Roman" w:cs="Garamond"/>
          <w:szCs w:val="22"/>
          <w:u w:val="single"/>
          <w:lang w:val="it-IT" w:eastAsia="ar-SA"/>
        </w:rPr>
        <w:t>A.9</w:t>
      </w:r>
      <w:r w:rsidR="003D1BD6">
        <w:rPr>
          <w:rFonts w:ascii="Times New Roman" w:eastAsia="Times New Roman" w:hAnsi="Times New Roman" w:cs="Garamond"/>
          <w:szCs w:val="22"/>
          <w:u w:val="single"/>
          <w:lang w:val="it-IT" w:eastAsia="ar-SA"/>
        </w:rPr>
        <w:t>.</w:t>
      </w:r>
      <w:r w:rsidRPr="005108AC">
        <w:rPr>
          <w:rFonts w:ascii="Times New Roman" w:eastAsia="Times New Roman" w:hAnsi="Times New Roman" w:cs="Garamond"/>
          <w:szCs w:val="22"/>
          <w:u w:val="single"/>
          <w:lang w:val="it-IT" w:eastAsia="ar-SA"/>
        </w:rPr>
        <w:t xml:space="preserve"> Cronologia Trascrizioni e Iscrizioni.</w:t>
      </w:r>
    </w:p>
    <w:p w14:paraId="6BFD5C9F" w14:textId="77777777" w:rsidR="005108AC" w:rsidRDefault="005108AC" w:rsidP="00423CBC">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L'esperto dovrà effettuare un aggiornamento </w:t>
      </w:r>
      <w:r w:rsidR="00A01307">
        <w:rPr>
          <w:rFonts w:ascii="Times New Roman" w:eastAsia="Times New Roman" w:hAnsi="Times New Roman" w:cs="Garamond"/>
          <w:szCs w:val="22"/>
          <w:lang w:val="it-IT" w:eastAsia="ar-SA"/>
        </w:rPr>
        <w:t>della documentazione in atti tramite nuova visura (estesa ai comproprie</w:t>
      </w:r>
      <w:r w:rsidR="00423CBC">
        <w:rPr>
          <w:rFonts w:ascii="Times New Roman" w:eastAsia="Times New Roman" w:hAnsi="Times New Roman" w:cs="Garamond"/>
          <w:szCs w:val="22"/>
          <w:lang w:val="it-IT" w:eastAsia="ar-SA"/>
        </w:rPr>
        <w:t>tari non pignorati se presenti) e procedere all'elencazione delle trascrizioni ed iscrizioni, in ordine cronologico dalla formalità più vecchia a quella più recente, indicando anche quella di provenienza ante-ventennio. Dovrà altresì elencare le formalità che saranno cancellate o ridotte a seguito di emissione del Decreto di Trasferimento. Infine</w:t>
      </w:r>
      <w:r w:rsidR="007E2F5C">
        <w:rPr>
          <w:rFonts w:ascii="Times New Roman" w:eastAsia="Times New Roman" w:hAnsi="Times New Roman" w:cs="Garamond"/>
          <w:szCs w:val="22"/>
          <w:lang w:val="it-IT" w:eastAsia="ar-SA"/>
        </w:rPr>
        <w:t xml:space="preserve"> attesti la continuità o meno delle </w:t>
      </w:r>
      <w:r w:rsidR="00423CBC">
        <w:rPr>
          <w:rFonts w:ascii="Times New Roman" w:eastAsia="Times New Roman" w:hAnsi="Times New Roman" w:cs="Garamond"/>
          <w:szCs w:val="22"/>
          <w:lang w:val="it-IT" w:eastAsia="ar-SA"/>
        </w:rPr>
        <w:t>trascrizioni</w:t>
      </w:r>
      <w:r w:rsidR="007E2F5C">
        <w:rPr>
          <w:rFonts w:ascii="Times New Roman" w:eastAsia="Times New Roman" w:hAnsi="Times New Roman" w:cs="Garamond"/>
          <w:szCs w:val="22"/>
          <w:lang w:val="it-IT" w:eastAsia="ar-SA"/>
        </w:rPr>
        <w:t>.</w:t>
      </w:r>
    </w:p>
    <w:p w14:paraId="71D72AFB" w14:textId="77777777" w:rsidR="005108AC" w:rsidRDefault="005108AC" w:rsidP="00A905A7">
      <w:pPr>
        <w:suppressAutoHyphens/>
        <w:spacing w:after="0"/>
        <w:jc w:val="both"/>
        <w:rPr>
          <w:rFonts w:ascii="Times New Roman" w:eastAsia="Times New Roman" w:hAnsi="Times New Roman" w:cs="Garamond"/>
          <w:szCs w:val="22"/>
          <w:lang w:val="it-IT" w:eastAsia="ar-SA"/>
        </w:rPr>
      </w:pPr>
    </w:p>
    <w:p w14:paraId="6698DCB0" w14:textId="77777777" w:rsidR="003D1BD6" w:rsidRPr="003D1BD6" w:rsidRDefault="003D1BD6" w:rsidP="003D1BD6">
      <w:pPr>
        <w:numPr>
          <w:ilvl w:val="0"/>
          <w:numId w:val="35"/>
        </w:numPr>
        <w:suppressAutoHyphens/>
        <w:spacing w:after="0"/>
        <w:jc w:val="both"/>
        <w:rPr>
          <w:rFonts w:ascii="Times New Roman" w:eastAsia="Times New Roman" w:hAnsi="Times New Roman" w:cs="Garamond"/>
          <w:b/>
          <w:szCs w:val="22"/>
          <w:lang w:val="it-IT" w:eastAsia="ar-SA"/>
        </w:rPr>
      </w:pPr>
      <w:r w:rsidRPr="003D1BD6">
        <w:rPr>
          <w:rFonts w:ascii="Times New Roman" w:eastAsia="Times New Roman" w:hAnsi="Times New Roman" w:cs="Garamond"/>
          <w:b/>
          <w:szCs w:val="22"/>
          <w:lang w:val="it-IT" w:eastAsia="ar-SA"/>
        </w:rPr>
        <w:t>DESCRIZIONE GENERALE</w:t>
      </w:r>
    </w:p>
    <w:p w14:paraId="11572F5F" w14:textId="77777777" w:rsidR="00423CBC" w:rsidRPr="00F5634D" w:rsidRDefault="00F5634D" w:rsidP="00A905A7">
      <w:pPr>
        <w:suppressAutoHyphens/>
        <w:spacing w:after="0"/>
        <w:jc w:val="both"/>
        <w:rPr>
          <w:rFonts w:ascii="Times New Roman" w:eastAsia="Times New Roman" w:hAnsi="Times New Roman" w:cs="Garamond"/>
          <w:szCs w:val="22"/>
          <w:u w:val="single"/>
          <w:lang w:val="it-IT" w:eastAsia="ar-SA"/>
        </w:rPr>
      </w:pPr>
      <w:r w:rsidRPr="00F5634D">
        <w:rPr>
          <w:rFonts w:ascii="Times New Roman" w:eastAsia="Times New Roman" w:hAnsi="Times New Roman" w:cs="Garamond"/>
          <w:szCs w:val="22"/>
          <w:u w:val="single"/>
          <w:lang w:val="it-IT" w:eastAsia="ar-SA"/>
        </w:rPr>
        <w:t>B.1. Descrizione del bene</w:t>
      </w:r>
    </w:p>
    <w:p w14:paraId="58C10469" w14:textId="77777777" w:rsidR="00F5634D" w:rsidRDefault="00AA3816" w:rsidP="00F5634D">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Rappresentare</w:t>
      </w:r>
      <w:r w:rsidR="00F5634D">
        <w:rPr>
          <w:rFonts w:ascii="Times New Roman" w:eastAsia="Times New Roman" w:hAnsi="Times New Roman" w:cs="Garamond"/>
          <w:szCs w:val="22"/>
          <w:lang w:val="it-IT" w:eastAsia="ar-SA"/>
        </w:rPr>
        <w:t xml:space="preserve"> l'oggetto della perizia, l'ubicazione, l'altezza di piano, l'accesso rispetto alla strada/scale/ascensore, la composizione e la superficie, divisa tra quella principale (a sua volta suddivisa per piani se su più livelli) e quella degli accessori indirette e/o pertinenze e che tipo di superficie si tratta (SEL-SIL-SIN); indicare la superficie commerciale. Indicare le caratteristiche di finitura e le dotazioni, compreso la presenza di certificazioni degli impianti. Indicare se presente l'APE la classe energetica di riferimento. Fornire il giudizio sullo stato di conservazione.</w:t>
      </w:r>
    </w:p>
    <w:p w14:paraId="7FD3131F" w14:textId="77777777" w:rsidR="00F5634D" w:rsidRPr="00F5634D" w:rsidRDefault="00F5634D" w:rsidP="00A905A7">
      <w:pPr>
        <w:suppressAutoHyphens/>
        <w:spacing w:after="0"/>
        <w:jc w:val="both"/>
        <w:rPr>
          <w:rFonts w:ascii="Times New Roman" w:eastAsia="Times New Roman" w:hAnsi="Times New Roman" w:cs="Garamond"/>
          <w:szCs w:val="22"/>
          <w:u w:val="single"/>
          <w:lang w:val="it-IT" w:eastAsia="ar-SA"/>
        </w:rPr>
      </w:pPr>
      <w:r w:rsidRPr="00F5634D">
        <w:rPr>
          <w:rFonts w:ascii="Times New Roman" w:eastAsia="Times New Roman" w:hAnsi="Times New Roman" w:cs="Garamond"/>
          <w:szCs w:val="22"/>
          <w:u w:val="single"/>
          <w:lang w:val="it-IT" w:eastAsia="ar-SA"/>
        </w:rPr>
        <w:t>B.2. Caratteristiche del fabbricato di cui fa parte</w:t>
      </w:r>
    </w:p>
    <w:p w14:paraId="5F918A70" w14:textId="77777777" w:rsidR="00F5634D" w:rsidRDefault="00F5634D" w:rsidP="00F5634D">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Descrivere il fabbricato se isolato, contiguo, sulla strada, arretrato, ecc. forma, altezza in piani, n° di scale, le dotazioni condominiali, le caratteristiche costruttive e di finitura sia esterna che interna. Fornire il giudizio sullo stato di conservazione.</w:t>
      </w:r>
    </w:p>
    <w:p w14:paraId="6D78E664" w14:textId="77777777" w:rsidR="00F5634D" w:rsidRPr="00F5634D" w:rsidRDefault="00F5634D" w:rsidP="00A905A7">
      <w:pPr>
        <w:suppressAutoHyphens/>
        <w:spacing w:after="0"/>
        <w:jc w:val="both"/>
        <w:rPr>
          <w:rFonts w:ascii="Times New Roman" w:eastAsia="Times New Roman" w:hAnsi="Times New Roman" w:cs="Garamond"/>
          <w:szCs w:val="22"/>
          <w:u w:val="single"/>
          <w:lang w:val="it-IT" w:eastAsia="ar-SA"/>
        </w:rPr>
      </w:pPr>
      <w:r w:rsidRPr="00F5634D">
        <w:rPr>
          <w:rFonts w:ascii="Times New Roman" w:eastAsia="Times New Roman" w:hAnsi="Times New Roman" w:cs="Garamond"/>
          <w:szCs w:val="22"/>
          <w:u w:val="single"/>
          <w:lang w:val="it-IT" w:eastAsia="ar-SA"/>
        </w:rPr>
        <w:t>B.3. Caratteristiche della zona di ubicazione</w:t>
      </w:r>
    </w:p>
    <w:p w14:paraId="522B8642" w14:textId="77777777" w:rsidR="005108AC" w:rsidRDefault="00AA3816" w:rsidP="003D1BD6">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Descrivere la zona rispetto all’agglomerato urbano (centrale, intermedia, semiperifica, ecc.), le principali caratteristiche tipologiche edilizie, i servizi presenti, le aree verdi, ecc. Indicare inoltre l’andamento del ciclo </w:t>
      </w:r>
      <w:r w:rsidR="003D1BD6">
        <w:rPr>
          <w:rFonts w:ascii="Times New Roman" w:eastAsia="Times New Roman" w:hAnsi="Times New Roman" w:cs="Garamond"/>
          <w:szCs w:val="22"/>
          <w:lang w:val="it-IT" w:eastAsia="ar-SA"/>
        </w:rPr>
        <w:t xml:space="preserve">del mercato </w:t>
      </w:r>
      <w:r>
        <w:rPr>
          <w:rFonts w:ascii="Times New Roman" w:eastAsia="Times New Roman" w:hAnsi="Times New Roman" w:cs="Garamond"/>
          <w:szCs w:val="22"/>
          <w:lang w:val="it-IT" w:eastAsia="ar-SA"/>
        </w:rPr>
        <w:t>immobiliare della zona.</w:t>
      </w:r>
    </w:p>
    <w:p w14:paraId="6ACA7C73" w14:textId="77777777" w:rsidR="005108AC" w:rsidRDefault="005108AC" w:rsidP="00A905A7">
      <w:pPr>
        <w:suppressAutoHyphens/>
        <w:spacing w:after="0"/>
        <w:jc w:val="both"/>
        <w:rPr>
          <w:rFonts w:ascii="Times New Roman" w:eastAsia="Times New Roman" w:hAnsi="Times New Roman" w:cs="Garamond"/>
          <w:szCs w:val="22"/>
          <w:lang w:val="it-IT" w:eastAsia="ar-SA"/>
        </w:rPr>
      </w:pPr>
    </w:p>
    <w:p w14:paraId="751525E2" w14:textId="77777777" w:rsidR="003D1BD6" w:rsidRPr="003D1BD6" w:rsidRDefault="003D1BD6" w:rsidP="003D1BD6">
      <w:pPr>
        <w:numPr>
          <w:ilvl w:val="0"/>
          <w:numId w:val="35"/>
        </w:numPr>
        <w:suppressAutoHyphens/>
        <w:spacing w:after="0"/>
        <w:jc w:val="both"/>
        <w:rPr>
          <w:rFonts w:ascii="Times New Roman" w:eastAsia="Times New Roman" w:hAnsi="Times New Roman" w:cs="Garamond"/>
          <w:b/>
          <w:szCs w:val="22"/>
          <w:lang w:val="it-IT" w:eastAsia="ar-SA"/>
        </w:rPr>
      </w:pPr>
      <w:r w:rsidRPr="003D1BD6">
        <w:rPr>
          <w:rFonts w:ascii="Times New Roman" w:eastAsia="Times New Roman" w:hAnsi="Times New Roman" w:cs="Garamond"/>
          <w:b/>
          <w:szCs w:val="22"/>
          <w:lang w:val="it-IT" w:eastAsia="ar-SA"/>
        </w:rPr>
        <w:t>STIMA DEL BENE</w:t>
      </w:r>
    </w:p>
    <w:p w14:paraId="475B54B3" w14:textId="77777777" w:rsidR="003D1BD6" w:rsidRDefault="003D1BD6" w:rsidP="00A905A7">
      <w:p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lastRenderedPageBreak/>
        <w:t>L’esperto procederà alla valutazione del bene secondo quanto previsto nelle Direttive e nel Vademecum ad esse allegato, secondo i seguenti sottocapitoli:</w:t>
      </w:r>
    </w:p>
    <w:p w14:paraId="15CD2BC6" w14:textId="77777777" w:rsidR="003D1BD6" w:rsidRPr="00E21348" w:rsidRDefault="003D1BD6" w:rsidP="00A905A7">
      <w:pPr>
        <w:suppressAutoHyphens/>
        <w:spacing w:after="0"/>
        <w:jc w:val="both"/>
        <w:rPr>
          <w:rFonts w:ascii="Times New Roman" w:eastAsia="Times New Roman" w:hAnsi="Times New Roman" w:cs="Garamond"/>
          <w:szCs w:val="22"/>
          <w:u w:val="single"/>
          <w:lang w:val="it-IT" w:eastAsia="ar-SA"/>
        </w:rPr>
      </w:pPr>
      <w:r w:rsidRPr="00E21348">
        <w:rPr>
          <w:rFonts w:ascii="Times New Roman" w:eastAsia="Times New Roman" w:hAnsi="Times New Roman" w:cs="Garamond"/>
          <w:szCs w:val="22"/>
          <w:u w:val="single"/>
          <w:lang w:val="it-IT" w:eastAsia="ar-SA"/>
        </w:rPr>
        <w:t>C.1. Scelta della modalità di vendita in lotti</w:t>
      </w:r>
    </w:p>
    <w:p w14:paraId="7B150F1C" w14:textId="77777777" w:rsidR="003D1BD6" w:rsidRDefault="003D1BD6" w:rsidP="00E21348">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Indicare le motivazioni che hanno indotto alla scelta della formazione dei lotti ovvero per la vendita in lotto unico.</w:t>
      </w:r>
    </w:p>
    <w:p w14:paraId="71F1B09C" w14:textId="77777777" w:rsidR="003D1BD6" w:rsidRPr="00E21348" w:rsidRDefault="003D1BD6" w:rsidP="00A905A7">
      <w:pPr>
        <w:suppressAutoHyphens/>
        <w:spacing w:after="0"/>
        <w:jc w:val="both"/>
        <w:rPr>
          <w:rFonts w:ascii="Times New Roman" w:eastAsia="Times New Roman" w:hAnsi="Times New Roman" w:cs="Garamond"/>
          <w:szCs w:val="22"/>
          <w:u w:val="single"/>
          <w:lang w:val="it-IT" w:eastAsia="ar-SA"/>
        </w:rPr>
      </w:pPr>
      <w:r w:rsidRPr="00E21348">
        <w:rPr>
          <w:rFonts w:ascii="Times New Roman" w:eastAsia="Times New Roman" w:hAnsi="Times New Roman" w:cs="Garamond"/>
          <w:szCs w:val="22"/>
          <w:u w:val="single"/>
          <w:lang w:val="it-IT" w:eastAsia="ar-SA"/>
        </w:rPr>
        <w:t>C.2. Scelta del procedimento di stima</w:t>
      </w:r>
    </w:p>
    <w:p w14:paraId="60115239" w14:textId="77777777" w:rsidR="003D1BD6" w:rsidRDefault="003D1BD6" w:rsidP="00E21348">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Individuare il procedimento di stima adottato per la stima e le spiegazioni del perché è stata fatta tale scelta.</w:t>
      </w:r>
    </w:p>
    <w:p w14:paraId="138C30CC" w14:textId="77777777" w:rsidR="003D1BD6" w:rsidRPr="00E21348" w:rsidRDefault="003D1BD6" w:rsidP="00A905A7">
      <w:pPr>
        <w:suppressAutoHyphens/>
        <w:spacing w:after="0"/>
        <w:jc w:val="both"/>
        <w:rPr>
          <w:rFonts w:ascii="Times New Roman" w:eastAsia="Times New Roman" w:hAnsi="Times New Roman" w:cs="Garamond"/>
          <w:szCs w:val="22"/>
          <w:u w:val="single"/>
          <w:lang w:val="it-IT" w:eastAsia="ar-SA"/>
        </w:rPr>
      </w:pPr>
      <w:r w:rsidRPr="00E21348">
        <w:rPr>
          <w:rFonts w:ascii="Times New Roman" w:eastAsia="Times New Roman" w:hAnsi="Times New Roman" w:cs="Garamond"/>
          <w:szCs w:val="22"/>
          <w:u w:val="single"/>
          <w:lang w:val="it-IT" w:eastAsia="ar-SA"/>
        </w:rPr>
        <w:t>C.3. Determinazione del valore di mercato</w:t>
      </w:r>
    </w:p>
    <w:p w14:paraId="0438BEA8" w14:textId="77777777" w:rsidR="003D1BD6" w:rsidRDefault="003D1BD6" w:rsidP="00E21348">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Procedere alla descrizione dei beni presi a confronto</w:t>
      </w:r>
      <w:r w:rsidR="00534AC0">
        <w:rPr>
          <w:rFonts w:ascii="Times New Roman" w:eastAsia="Times New Roman" w:hAnsi="Times New Roman" w:cs="Garamond"/>
          <w:szCs w:val="22"/>
          <w:lang w:val="it-IT" w:eastAsia="ar-SA"/>
        </w:rPr>
        <w:t xml:space="preserve"> e</w:t>
      </w:r>
      <w:r>
        <w:rPr>
          <w:rFonts w:ascii="Times New Roman" w:eastAsia="Times New Roman" w:hAnsi="Times New Roman" w:cs="Garamond"/>
          <w:szCs w:val="22"/>
          <w:lang w:val="it-IT" w:eastAsia="ar-SA"/>
        </w:rPr>
        <w:t xml:space="preserve"> dei dati che ne permettono la </w:t>
      </w:r>
      <w:r w:rsidR="00534AC0">
        <w:rPr>
          <w:rFonts w:ascii="Times New Roman" w:eastAsia="Times New Roman" w:hAnsi="Times New Roman" w:cs="Garamond"/>
          <w:szCs w:val="22"/>
          <w:lang w:val="it-IT" w:eastAsia="ar-SA"/>
        </w:rPr>
        <w:t xml:space="preserve">verifica; esporre i calcoli che hanno determinato il valore espresso. Tale valore deve essere riferito al lordo delle spese di regolarizzazione/demolizione e messa in pristino e dei debiti condominiali. Deve essere inoltre indicato, </w:t>
      </w:r>
      <w:r w:rsidR="00534AC0" w:rsidRPr="00534AC0">
        <w:rPr>
          <w:rFonts w:ascii="Times New Roman" w:eastAsia="Times New Roman" w:hAnsi="Times New Roman" w:cs="Garamond"/>
          <w:szCs w:val="22"/>
          <w:lang w:val="it-IT" w:eastAsia="ar-SA"/>
        </w:rPr>
        <w:t>in ottemperanza alla disposizione dell'art. 568, comma II, del c.p.c., come modificato dall'art. 13 del D.L. 27 giugno 2015, n. 83 convertito, con modificazioni, dalla L. 6 agosto 2015 n. 132</w:t>
      </w:r>
      <w:r w:rsidR="00534AC0">
        <w:rPr>
          <w:rFonts w:ascii="Times New Roman" w:eastAsia="Times New Roman" w:hAnsi="Times New Roman" w:cs="Garamond"/>
          <w:szCs w:val="22"/>
          <w:lang w:val="it-IT" w:eastAsia="ar-SA"/>
        </w:rPr>
        <w:t>, il valore al metro quadro in relazione alla superficie commerciale del bene stimato.</w:t>
      </w:r>
    </w:p>
    <w:p w14:paraId="0FF6DD85" w14:textId="77777777" w:rsidR="003D1BD6" w:rsidRDefault="00534AC0" w:rsidP="00E21348">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 xml:space="preserve">Infine </w:t>
      </w:r>
      <w:r w:rsidR="007E2F5C">
        <w:rPr>
          <w:rFonts w:ascii="Times New Roman" w:eastAsia="Times New Roman" w:hAnsi="Times New Roman" w:cs="Garamond"/>
          <w:szCs w:val="22"/>
          <w:lang w:val="it-IT" w:eastAsia="ar-SA"/>
        </w:rPr>
        <w:t>d</w:t>
      </w:r>
      <w:r>
        <w:rPr>
          <w:rFonts w:ascii="Times New Roman" w:eastAsia="Times New Roman" w:hAnsi="Times New Roman" w:cs="Garamond"/>
          <w:szCs w:val="22"/>
          <w:lang w:val="it-IT" w:eastAsia="ar-SA"/>
        </w:rPr>
        <w:t>al valore di mercato come sopra indicato dovranno essere decurtate le spese sopraindicate. Nel caso di immobile locato, qualora ne ricorrano le condizioni, l’esperto ne potrà stimare l’eventuale riduzione</w:t>
      </w:r>
      <w:r w:rsidR="007E2F5C">
        <w:rPr>
          <w:rFonts w:ascii="Times New Roman" w:eastAsia="Times New Roman" w:hAnsi="Times New Roman" w:cs="Garamond"/>
          <w:szCs w:val="22"/>
          <w:lang w:val="it-IT" w:eastAsia="ar-SA"/>
        </w:rPr>
        <w:t xml:space="preserve"> di valore</w:t>
      </w:r>
      <w:r>
        <w:rPr>
          <w:rFonts w:ascii="Times New Roman" w:eastAsia="Times New Roman" w:hAnsi="Times New Roman" w:cs="Garamond"/>
          <w:szCs w:val="22"/>
          <w:lang w:val="it-IT" w:eastAsia="ar-SA"/>
        </w:rPr>
        <w:t>.</w:t>
      </w:r>
    </w:p>
    <w:p w14:paraId="0C9CEA6C" w14:textId="77777777" w:rsidR="0073658B" w:rsidRDefault="0073658B" w:rsidP="00E21348">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Nel caso il pignoramento abbia per oggetto una quota, indivisa o espressa, l’esperto si dovrà attenere a quanto indicato nel vademecum al punto “Valutazione della quota”.</w:t>
      </w:r>
    </w:p>
    <w:p w14:paraId="7AD9E010" w14:textId="77777777" w:rsidR="00534AC0" w:rsidRPr="00E21348" w:rsidRDefault="00534AC0" w:rsidP="00534AC0">
      <w:pPr>
        <w:suppressAutoHyphens/>
        <w:spacing w:after="0"/>
        <w:jc w:val="both"/>
        <w:rPr>
          <w:rFonts w:ascii="Times New Roman" w:eastAsia="Times New Roman" w:hAnsi="Times New Roman" w:cs="Garamond"/>
          <w:szCs w:val="22"/>
          <w:u w:val="single"/>
          <w:lang w:val="it-IT" w:eastAsia="ar-SA"/>
        </w:rPr>
      </w:pPr>
      <w:r w:rsidRPr="00E21348">
        <w:rPr>
          <w:rFonts w:ascii="Times New Roman" w:eastAsia="Times New Roman" w:hAnsi="Times New Roman" w:cs="Garamond"/>
          <w:szCs w:val="22"/>
          <w:u w:val="single"/>
          <w:lang w:val="it-IT" w:eastAsia="ar-SA"/>
        </w:rPr>
        <w:t>C.4. Determinazione del prezzo base d’asta</w:t>
      </w:r>
      <w:r w:rsidR="00E21348" w:rsidRPr="00E21348">
        <w:rPr>
          <w:rFonts w:ascii="Times New Roman" w:eastAsia="Times New Roman" w:hAnsi="Times New Roman" w:cs="Garamond"/>
          <w:szCs w:val="22"/>
          <w:u w:val="single"/>
          <w:lang w:val="it-IT" w:eastAsia="ar-SA"/>
        </w:rPr>
        <w:t>.</w:t>
      </w:r>
    </w:p>
    <w:p w14:paraId="1375B3CF" w14:textId="77777777" w:rsidR="003D1BD6" w:rsidRDefault="00E21348" w:rsidP="00E21348">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L’esperto deve indicare, esponendone i calcoli, il prezzo base d’asta determinandolo nel rispetto delle Direttive pubblicate.</w:t>
      </w:r>
    </w:p>
    <w:p w14:paraId="257FD88E" w14:textId="77777777" w:rsidR="00C11938" w:rsidRPr="00E21348" w:rsidRDefault="00C11938" w:rsidP="00C11938">
      <w:pPr>
        <w:suppressAutoHyphens/>
        <w:spacing w:after="0"/>
        <w:jc w:val="both"/>
        <w:rPr>
          <w:rFonts w:ascii="Times New Roman" w:eastAsia="Times New Roman" w:hAnsi="Times New Roman" w:cs="Garamond"/>
          <w:szCs w:val="22"/>
          <w:u w:val="single"/>
          <w:lang w:val="it-IT" w:eastAsia="ar-SA"/>
        </w:rPr>
      </w:pPr>
      <w:r w:rsidRPr="00E21348">
        <w:rPr>
          <w:rFonts w:ascii="Times New Roman" w:eastAsia="Times New Roman" w:hAnsi="Times New Roman" w:cs="Garamond"/>
          <w:szCs w:val="22"/>
          <w:u w:val="single"/>
          <w:lang w:val="it-IT" w:eastAsia="ar-SA"/>
        </w:rPr>
        <w:t>C.</w:t>
      </w:r>
      <w:r>
        <w:rPr>
          <w:rFonts w:ascii="Times New Roman" w:eastAsia="Times New Roman" w:hAnsi="Times New Roman" w:cs="Garamond"/>
          <w:szCs w:val="22"/>
          <w:u w:val="single"/>
          <w:lang w:val="it-IT" w:eastAsia="ar-SA"/>
        </w:rPr>
        <w:t>5</w:t>
      </w:r>
      <w:r w:rsidRPr="00E21348">
        <w:rPr>
          <w:rFonts w:ascii="Times New Roman" w:eastAsia="Times New Roman" w:hAnsi="Times New Roman" w:cs="Garamond"/>
          <w:szCs w:val="22"/>
          <w:u w:val="single"/>
          <w:lang w:val="it-IT" w:eastAsia="ar-SA"/>
        </w:rPr>
        <w:t xml:space="preserve">. </w:t>
      </w:r>
      <w:r>
        <w:rPr>
          <w:rFonts w:ascii="Times New Roman" w:eastAsia="Times New Roman" w:hAnsi="Times New Roman" w:cs="Garamond"/>
          <w:szCs w:val="22"/>
          <w:u w:val="single"/>
          <w:lang w:val="it-IT" w:eastAsia="ar-SA"/>
        </w:rPr>
        <w:t>Esposizione del valore “worst case”</w:t>
      </w:r>
    </w:p>
    <w:p w14:paraId="34A37696" w14:textId="77777777" w:rsidR="00C11938" w:rsidRDefault="00C11938" w:rsidP="00C11938">
      <w:pPr>
        <w:suppressAutoHyphens/>
        <w:spacing w:after="0"/>
        <w:ind w:left="709"/>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Solo per procedure concorsuali quando richiesto.</w:t>
      </w:r>
    </w:p>
    <w:p w14:paraId="7E091867" w14:textId="77777777" w:rsidR="00C11938" w:rsidRDefault="00C11938" w:rsidP="00E21348">
      <w:pPr>
        <w:suppressAutoHyphens/>
        <w:spacing w:after="0"/>
        <w:ind w:left="709"/>
        <w:jc w:val="both"/>
        <w:rPr>
          <w:rFonts w:ascii="Times New Roman" w:eastAsia="Times New Roman" w:hAnsi="Times New Roman" w:cs="Garamond"/>
          <w:szCs w:val="22"/>
          <w:lang w:val="it-IT" w:eastAsia="ar-SA"/>
        </w:rPr>
      </w:pPr>
    </w:p>
    <w:p w14:paraId="3DFA254C" w14:textId="77777777" w:rsidR="003D1BD6" w:rsidRDefault="003D1BD6" w:rsidP="00A905A7">
      <w:pPr>
        <w:suppressAutoHyphens/>
        <w:spacing w:after="0"/>
        <w:jc w:val="both"/>
        <w:rPr>
          <w:rFonts w:ascii="Times New Roman" w:eastAsia="Times New Roman" w:hAnsi="Times New Roman" w:cs="Garamond"/>
          <w:szCs w:val="22"/>
          <w:lang w:val="it-IT" w:eastAsia="ar-SA"/>
        </w:rPr>
      </w:pPr>
    </w:p>
    <w:p w14:paraId="4075B471" w14:textId="59383D06" w:rsidR="00E21348" w:rsidRPr="00912B33" w:rsidRDefault="00E21348" w:rsidP="00A905A7">
      <w:pPr>
        <w:suppressAutoHyphens/>
        <w:spacing w:after="0"/>
        <w:jc w:val="both"/>
        <w:rPr>
          <w:rFonts w:ascii="Times New Roman" w:eastAsia="Times New Roman" w:hAnsi="Times New Roman" w:cs="Garamond"/>
          <w:b/>
          <w:szCs w:val="22"/>
          <w:lang w:val="it-IT" w:eastAsia="ar-SA"/>
        </w:rPr>
      </w:pPr>
      <w:r w:rsidRPr="00912B33">
        <w:rPr>
          <w:rFonts w:ascii="Times New Roman" w:eastAsia="Times New Roman" w:hAnsi="Times New Roman" w:cs="Garamond"/>
          <w:b/>
          <w:szCs w:val="22"/>
          <w:lang w:val="it-IT" w:eastAsia="ar-SA"/>
        </w:rPr>
        <w:t>Nel caso di più lotti, che dovranno essere indicati con “Lotto X di n”, l’esperto ripeterà per ciascuno di essi i capitoli A,</w:t>
      </w:r>
      <w:r w:rsidR="00A34128">
        <w:rPr>
          <w:rFonts w:ascii="Times New Roman" w:eastAsia="Times New Roman" w:hAnsi="Times New Roman" w:cs="Garamond"/>
          <w:b/>
          <w:szCs w:val="22"/>
          <w:lang w:val="it-IT" w:eastAsia="ar-SA"/>
        </w:rPr>
        <w:t xml:space="preserve"> </w:t>
      </w:r>
      <w:r w:rsidRPr="00912B33">
        <w:rPr>
          <w:rFonts w:ascii="Times New Roman" w:eastAsia="Times New Roman" w:hAnsi="Times New Roman" w:cs="Garamond"/>
          <w:b/>
          <w:szCs w:val="22"/>
          <w:lang w:val="it-IT" w:eastAsia="ar-SA"/>
        </w:rPr>
        <w:t>B e C.</w:t>
      </w:r>
    </w:p>
    <w:p w14:paraId="7E98391A" w14:textId="77777777" w:rsidR="00E21348" w:rsidRDefault="00E21348" w:rsidP="00A905A7">
      <w:pPr>
        <w:suppressAutoHyphens/>
        <w:spacing w:after="0"/>
        <w:jc w:val="both"/>
        <w:rPr>
          <w:rFonts w:ascii="Times New Roman" w:eastAsia="Times New Roman" w:hAnsi="Times New Roman" w:cs="Garamond"/>
          <w:szCs w:val="22"/>
          <w:lang w:val="it-IT" w:eastAsia="ar-SA"/>
        </w:rPr>
      </w:pPr>
    </w:p>
    <w:p w14:paraId="30D3836C" w14:textId="77777777" w:rsidR="00E21348" w:rsidRDefault="00E21348" w:rsidP="00A905A7">
      <w:p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La relazione tecnica potrà terminare con un capitolo “Conclusioni” nel quale andranno indicati i valori determinati e la specifica della presenza o meno di cause ostative alla vendita.</w:t>
      </w:r>
    </w:p>
    <w:p w14:paraId="3D658C25" w14:textId="77777777" w:rsidR="00E21348" w:rsidRDefault="00E21348" w:rsidP="00A905A7">
      <w:pPr>
        <w:suppressAutoHyphens/>
        <w:spacing w:after="0"/>
        <w:jc w:val="both"/>
        <w:rPr>
          <w:rFonts w:ascii="Times New Roman" w:eastAsia="Times New Roman" w:hAnsi="Times New Roman" w:cs="Garamond"/>
          <w:szCs w:val="22"/>
          <w:lang w:val="it-IT" w:eastAsia="ar-SA"/>
        </w:rPr>
      </w:pPr>
      <w:r>
        <w:rPr>
          <w:rFonts w:ascii="Times New Roman" w:eastAsia="Times New Roman" w:hAnsi="Times New Roman" w:cs="Garamond"/>
          <w:szCs w:val="22"/>
          <w:lang w:val="it-IT" w:eastAsia="ar-SA"/>
        </w:rPr>
        <w:t>E’ opportuno indicare la data della stima (acquisizione dei dati di confronto) e la data della perizia.</w:t>
      </w:r>
    </w:p>
    <w:p w14:paraId="7BBE2CF9" w14:textId="77777777" w:rsidR="007E2F5C" w:rsidRPr="00C56C88" w:rsidRDefault="00C56C88" w:rsidP="00A905A7">
      <w:pPr>
        <w:suppressAutoHyphens/>
        <w:spacing w:after="0"/>
        <w:jc w:val="both"/>
        <w:rPr>
          <w:rFonts w:ascii="Times New Roman" w:eastAsia="Times New Roman" w:hAnsi="Times New Roman" w:cs="Garamond"/>
          <w:b/>
          <w:szCs w:val="22"/>
          <w:lang w:val="it-IT" w:eastAsia="ar-SA"/>
        </w:rPr>
      </w:pPr>
      <w:r>
        <w:rPr>
          <w:rFonts w:ascii="Times New Roman" w:eastAsia="Times New Roman" w:hAnsi="Times New Roman" w:cs="Garamond"/>
          <w:b/>
          <w:szCs w:val="22"/>
          <w:lang w:val="it-IT" w:eastAsia="ar-SA"/>
        </w:rPr>
        <w:t>I</w:t>
      </w:r>
      <w:r w:rsidRPr="00C56C88">
        <w:rPr>
          <w:rFonts w:ascii="Times New Roman" w:eastAsia="Times New Roman" w:hAnsi="Times New Roman" w:cs="Garamond"/>
          <w:b/>
          <w:szCs w:val="22"/>
          <w:lang w:val="it-IT" w:eastAsia="ar-SA"/>
        </w:rPr>
        <w:t xml:space="preserve">l quesito </w:t>
      </w:r>
      <w:r>
        <w:rPr>
          <w:rFonts w:ascii="Times New Roman" w:eastAsia="Times New Roman" w:hAnsi="Times New Roman" w:cs="Garamond"/>
          <w:b/>
          <w:szCs w:val="22"/>
          <w:lang w:val="it-IT" w:eastAsia="ar-SA"/>
        </w:rPr>
        <w:t xml:space="preserve">deve essere inserito come </w:t>
      </w:r>
      <w:r w:rsidRPr="00C56C88">
        <w:rPr>
          <w:rFonts w:ascii="Times New Roman" w:eastAsia="Times New Roman" w:hAnsi="Times New Roman" w:cs="Garamond"/>
          <w:b/>
          <w:szCs w:val="22"/>
          <w:lang w:val="it-IT" w:eastAsia="ar-SA"/>
        </w:rPr>
        <w:t>primo allegato alla perizia</w:t>
      </w:r>
      <w:r>
        <w:rPr>
          <w:rFonts w:ascii="Times New Roman" w:eastAsia="Times New Roman" w:hAnsi="Times New Roman" w:cs="Garamond"/>
          <w:b/>
          <w:szCs w:val="22"/>
          <w:lang w:val="it-IT" w:eastAsia="ar-SA"/>
        </w:rPr>
        <w:t>.</w:t>
      </w:r>
    </w:p>
    <w:p w14:paraId="49D03BE0" w14:textId="77777777" w:rsidR="00C56C88" w:rsidRDefault="00C56C88" w:rsidP="00A905A7">
      <w:pPr>
        <w:suppressAutoHyphens/>
        <w:spacing w:after="0"/>
        <w:jc w:val="both"/>
        <w:rPr>
          <w:rFonts w:ascii="Times New Roman" w:eastAsia="Times New Roman" w:hAnsi="Times New Roman" w:cs="Garamond"/>
          <w:szCs w:val="22"/>
          <w:lang w:val="it-IT" w:eastAsia="ar-SA"/>
        </w:rPr>
      </w:pPr>
    </w:p>
    <w:p w14:paraId="357EF50F" w14:textId="77777777" w:rsidR="007E2F5C" w:rsidRDefault="007E2F5C" w:rsidP="00A905A7">
      <w:pPr>
        <w:suppressAutoHyphens/>
        <w:spacing w:after="0"/>
        <w:jc w:val="both"/>
        <w:rPr>
          <w:rFonts w:ascii="Times New Roman" w:eastAsia="Times New Roman" w:hAnsi="Times New Roman" w:cs="Garamond"/>
          <w:szCs w:val="22"/>
          <w:lang w:val="it-IT" w:eastAsia="ar-SA"/>
        </w:rPr>
      </w:pPr>
    </w:p>
    <w:p w14:paraId="27EB3BE5" w14:textId="77777777" w:rsidR="00A34128" w:rsidRDefault="00A34128" w:rsidP="00A34128">
      <w:pPr>
        <w:suppressAutoHyphens/>
        <w:spacing w:after="0"/>
        <w:jc w:val="center"/>
        <w:rPr>
          <w:rFonts w:ascii="Times New Roman" w:hAnsi="Times New Roman" w:cs="Garamond"/>
          <w:b/>
          <w:bCs/>
          <w:smallCaps/>
          <w:szCs w:val="22"/>
          <w:lang w:val="it-IT" w:eastAsia="ar-SA"/>
        </w:rPr>
      </w:pPr>
      <w:r w:rsidRPr="00EC126A">
        <w:rPr>
          <w:rFonts w:ascii="Times New Roman" w:hAnsi="Times New Roman" w:cs="Garamond"/>
          <w:b/>
          <w:bCs/>
          <w:smallCaps/>
          <w:szCs w:val="22"/>
          <w:lang w:val="it-IT" w:eastAsia="ar-SA"/>
        </w:rPr>
        <w:t>Modelli allegati</w:t>
      </w:r>
    </w:p>
    <w:p w14:paraId="06657D43" w14:textId="77777777" w:rsidR="00A34128" w:rsidRPr="00EC126A" w:rsidRDefault="00A34128" w:rsidP="00A34128">
      <w:pPr>
        <w:suppressAutoHyphens/>
        <w:spacing w:after="0"/>
        <w:jc w:val="center"/>
        <w:rPr>
          <w:rFonts w:ascii="Times New Roman" w:hAnsi="Times New Roman" w:cs="Garamond"/>
          <w:b/>
          <w:bCs/>
          <w:smallCaps/>
          <w:szCs w:val="22"/>
          <w:lang w:val="it-IT" w:eastAsia="ar-SA"/>
        </w:rPr>
      </w:pPr>
    </w:p>
    <w:p w14:paraId="096C6281" w14:textId="7B77E05E" w:rsidR="005626FB" w:rsidRDefault="00A34128" w:rsidP="00A34128">
      <w:pPr>
        <w:numPr>
          <w:ilvl w:val="0"/>
          <w:numId w:val="39"/>
        </w:numPr>
        <w:suppressAutoHyphens/>
        <w:spacing w:after="0"/>
        <w:jc w:val="both"/>
        <w:rPr>
          <w:rFonts w:ascii="Times New Roman" w:eastAsia="Times New Roman" w:hAnsi="Times New Roman"/>
          <w:szCs w:val="22"/>
          <w:lang w:val="it-IT" w:eastAsia="ar-SA"/>
        </w:rPr>
      </w:pPr>
      <w:r w:rsidRPr="00A34128">
        <w:rPr>
          <w:rFonts w:ascii="Times New Roman" w:eastAsia="Times New Roman" w:hAnsi="Times New Roman"/>
          <w:szCs w:val="22"/>
          <w:lang w:val="it-IT" w:eastAsia="ar-SA"/>
        </w:rPr>
        <w:t>Pagina iniziale</w:t>
      </w:r>
    </w:p>
    <w:p w14:paraId="40E782CA" w14:textId="5659927E" w:rsidR="00A34128" w:rsidRDefault="00A34128" w:rsidP="00A34128">
      <w:pPr>
        <w:numPr>
          <w:ilvl w:val="0"/>
          <w:numId w:val="39"/>
        </w:numPr>
        <w:suppressAutoHyphens/>
        <w:spacing w:after="0"/>
        <w:jc w:val="both"/>
        <w:rPr>
          <w:rFonts w:ascii="Times New Roman" w:eastAsia="Times New Roman" w:hAnsi="Times New Roman"/>
          <w:szCs w:val="22"/>
          <w:lang w:val="it-IT" w:eastAsia="ar-SA"/>
        </w:rPr>
      </w:pPr>
      <w:r>
        <w:rPr>
          <w:rFonts w:ascii="Times New Roman" w:eastAsia="Times New Roman" w:hAnsi="Times New Roman"/>
          <w:szCs w:val="22"/>
          <w:lang w:val="it-IT" w:eastAsia="ar-SA"/>
        </w:rPr>
        <w:t>Prospetti riassuntivi</w:t>
      </w:r>
    </w:p>
    <w:p w14:paraId="4555BD12" w14:textId="161ACC83" w:rsidR="00A34128" w:rsidRDefault="00A34128" w:rsidP="00A34128">
      <w:pPr>
        <w:numPr>
          <w:ilvl w:val="0"/>
          <w:numId w:val="39"/>
        </w:numPr>
        <w:suppressAutoHyphens/>
        <w:spacing w:after="0"/>
        <w:jc w:val="both"/>
        <w:rPr>
          <w:rFonts w:ascii="Times New Roman" w:eastAsia="Times New Roman" w:hAnsi="Times New Roman"/>
          <w:szCs w:val="22"/>
          <w:lang w:val="it-IT" w:eastAsia="ar-SA"/>
        </w:rPr>
      </w:pPr>
      <w:r>
        <w:rPr>
          <w:rFonts w:ascii="Times New Roman" w:eastAsia="Times New Roman" w:hAnsi="Times New Roman"/>
          <w:szCs w:val="22"/>
          <w:lang w:val="it-IT" w:eastAsia="ar-SA"/>
        </w:rPr>
        <w:t>Prospetto abusi edilizi</w:t>
      </w:r>
    </w:p>
    <w:p w14:paraId="1D24861F" w14:textId="385D8089" w:rsidR="00A34128" w:rsidRDefault="00A34128" w:rsidP="00A34128">
      <w:pPr>
        <w:numPr>
          <w:ilvl w:val="0"/>
          <w:numId w:val="39"/>
        </w:numPr>
        <w:suppressAutoHyphens/>
        <w:spacing w:after="0"/>
        <w:jc w:val="both"/>
        <w:rPr>
          <w:rFonts w:ascii="Times New Roman" w:eastAsia="Times New Roman" w:hAnsi="Times New Roman"/>
          <w:szCs w:val="22"/>
          <w:lang w:val="it-IT" w:eastAsia="ar-SA"/>
        </w:rPr>
      </w:pPr>
      <w:r>
        <w:rPr>
          <w:rFonts w:ascii="Times New Roman" w:eastAsia="Times New Roman" w:hAnsi="Times New Roman"/>
          <w:szCs w:val="22"/>
          <w:lang w:val="it-IT" w:eastAsia="ar-SA"/>
        </w:rPr>
        <w:t>Checklist</w:t>
      </w:r>
    </w:p>
    <w:p w14:paraId="7618DFF5" w14:textId="40A656CC" w:rsidR="00A34128" w:rsidRDefault="00A34128" w:rsidP="00A34128">
      <w:pPr>
        <w:numPr>
          <w:ilvl w:val="0"/>
          <w:numId w:val="39"/>
        </w:numPr>
        <w:suppressAutoHyphens/>
        <w:spacing w:after="0"/>
        <w:jc w:val="both"/>
        <w:rPr>
          <w:rFonts w:ascii="Times New Roman" w:eastAsia="Times New Roman" w:hAnsi="Times New Roman"/>
          <w:szCs w:val="22"/>
          <w:lang w:val="it-IT" w:eastAsia="ar-SA"/>
        </w:rPr>
      </w:pPr>
      <w:r>
        <w:rPr>
          <w:rFonts w:ascii="Times New Roman" w:eastAsia="Times New Roman" w:hAnsi="Times New Roman"/>
          <w:szCs w:val="22"/>
          <w:lang w:val="it-IT" w:eastAsia="ar-SA"/>
        </w:rPr>
        <w:t>Quesito standard esecuzioni immobiliari</w:t>
      </w:r>
    </w:p>
    <w:sectPr w:rsidR="00A34128" w:rsidSect="007F10A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0"/>
        </w:tabs>
        <w:ind w:left="1440" w:hanging="360"/>
      </w:pPr>
      <w:rPr>
        <w:rFonts w:ascii="Symbol" w:hAnsi="Symbol" w:cs="Tahoma" w:hint="default"/>
        <w:sz w:val="22"/>
        <w:szCs w:val="22"/>
      </w:rPr>
    </w:lvl>
  </w:abstractNum>
  <w:abstractNum w:abstractNumId="1" w15:restartNumberingAfterBreak="0">
    <w:nsid w:val="00000003"/>
    <w:multiLevelType w:val="multilevel"/>
    <w:tmpl w:val="00000003"/>
    <w:name w:val="WW8Num4"/>
    <w:lvl w:ilvl="0">
      <w:start w:val="1"/>
      <w:numFmt w:val="decimal"/>
      <w:lvlText w:val="%1)"/>
      <w:lvlJc w:val="left"/>
      <w:pPr>
        <w:tabs>
          <w:tab w:val="num" w:pos="1068"/>
        </w:tabs>
        <w:ind w:left="1068" w:hanging="360"/>
      </w:pPr>
      <w:rPr>
        <w:rFonts w:ascii="Garamond" w:hAnsi="Garamond" w:cs="Tahoma"/>
        <w:sz w:val="22"/>
        <w:szCs w:val="22"/>
      </w:r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cs="Tahoma" w:hint="default"/>
        <w:sz w:val="22"/>
        <w:szCs w:val="22"/>
      </w:rPr>
    </w:lvl>
  </w:abstractNum>
  <w:abstractNum w:abstractNumId="3" w15:restartNumberingAfterBreak="0">
    <w:nsid w:val="00000005"/>
    <w:multiLevelType w:val="singleLevel"/>
    <w:tmpl w:val="00000005"/>
    <w:name w:val="WW8Num8"/>
    <w:lvl w:ilvl="0">
      <w:numFmt w:val="bullet"/>
      <w:lvlText w:val="-"/>
      <w:lvlJc w:val="left"/>
      <w:pPr>
        <w:tabs>
          <w:tab w:val="num" w:pos="0"/>
        </w:tabs>
        <w:ind w:left="720" w:hanging="360"/>
      </w:pPr>
      <w:rPr>
        <w:rFonts w:ascii="Garamond" w:hAnsi="Garamond" w:cs="Times New Roman" w:hint="default"/>
        <w:b w:val="0"/>
        <w:sz w:val="22"/>
        <w:szCs w:val="22"/>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cs="Tahoma" w:hint="default"/>
        <w:b w:val="0"/>
        <w:sz w:val="22"/>
        <w:szCs w:val="22"/>
      </w:rPr>
    </w:lvl>
  </w:abstractNum>
  <w:abstractNum w:abstractNumId="5" w15:restartNumberingAfterBreak="0">
    <w:nsid w:val="00000007"/>
    <w:multiLevelType w:val="multilevel"/>
    <w:tmpl w:val="00000007"/>
    <w:name w:val="WW8Num10"/>
    <w:lvl w:ilvl="0">
      <w:start w:val="1"/>
      <w:numFmt w:val="decimal"/>
      <w:lvlText w:val="%1)"/>
      <w:lvlJc w:val="left"/>
      <w:pPr>
        <w:tabs>
          <w:tab w:val="num" w:pos="1068"/>
        </w:tabs>
        <w:ind w:left="1068" w:hanging="360"/>
      </w:pPr>
      <w:rPr>
        <w:rFonts w:ascii="Garamond" w:hAnsi="Garamond" w:cs="Tahoma"/>
        <w:b w:val="0"/>
        <w:sz w:val="22"/>
        <w:szCs w:val="22"/>
      </w:r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6"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Symbol" w:hAnsi="Symbol" w:cs="Tahoma" w:hint="default"/>
        <w:sz w:val="22"/>
        <w:szCs w:val="22"/>
      </w:rPr>
    </w:lvl>
  </w:abstractNum>
  <w:abstractNum w:abstractNumId="7" w15:restartNumberingAfterBreak="0">
    <w:nsid w:val="00000009"/>
    <w:multiLevelType w:val="singleLevel"/>
    <w:tmpl w:val="00000009"/>
    <w:name w:val="WW8Num19"/>
    <w:lvl w:ilvl="0">
      <w:start w:val="1"/>
      <w:numFmt w:val="lowerRoman"/>
      <w:lvlText w:val="%1."/>
      <w:lvlJc w:val="right"/>
      <w:pPr>
        <w:tabs>
          <w:tab w:val="num" w:pos="0"/>
        </w:tabs>
        <w:ind w:left="1493" w:hanging="360"/>
      </w:pPr>
      <w:rPr>
        <w:rFonts w:ascii="Garamond" w:hAnsi="Garamond" w:cs="Tahoma"/>
        <w:sz w:val="22"/>
        <w:szCs w:val="22"/>
      </w:rPr>
    </w:lvl>
  </w:abstractNum>
  <w:abstractNum w:abstractNumId="8" w15:restartNumberingAfterBreak="0">
    <w:nsid w:val="0000000A"/>
    <w:multiLevelType w:val="multilevel"/>
    <w:tmpl w:val="0000000A"/>
    <w:name w:val="WW8Num20"/>
    <w:lvl w:ilvl="0">
      <w:start w:val="1"/>
      <w:numFmt w:val="decimal"/>
      <w:lvlText w:val="%1)"/>
      <w:lvlJc w:val="left"/>
      <w:pPr>
        <w:tabs>
          <w:tab w:val="num" w:pos="720"/>
        </w:tabs>
        <w:ind w:left="720" w:hanging="360"/>
      </w:pPr>
      <w:rPr>
        <w:rFonts w:ascii="Garamond" w:hAnsi="Garamond" w:cs="Tahoma"/>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Symbol" w:hAnsi="Symbol" w:cs="Tahoma" w:hint="default"/>
        <w:b w:val="0"/>
        <w:sz w:val="22"/>
        <w:szCs w:val="22"/>
      </w:rPr>
    </w:lvl>
  </w:abstractNum>
  <w:abstractNum w:abstractNumId="10" w15:restartNumberingAfterBreak="0">
    <w:nsid w:val="0000000C"/>
    <w:multiLevelType w:val="singleLevel"/>
    <w:tmpl w:val="0000000C"/>
    <w:name w:val="WW8Num24"/>
    <w:lvl w:ilvl="0">
      <w:start w:val="1"/>
      <w:numFmt w:val="bullet"/>
      <w:lvlText w:val=""/>
      <w:lvlJc w:val="left"/>
      <w:pPr>
        <w:tabs>
          <w:tab w:val="num" w:pos="0"/>
        </w:tabs>
        <w:ind w:left="720" w:hanging="360"/>
      </w:pPr>
      <w:rPr>
        <w:rFonts w:ascii="Symbol" w:hAnsi="Symbol" w:cs="Tahoma" w:hint="default"/>
        <w:b w:val="0"/>
        <w:sz w:val="22"/>
        <w:szCs w:val="22"/>
      </w:rPr>
    </w:lvl>
  </w:abstractNum>
  <w:abstractNum w:abstractNumId="11" w15:restartNumberingAfterBreak="0">
    <w:nsid w:val="0000000E"/>
    <w:multiLevelType w:val="singleLevel"/>
    <w:tmpl w:val="0000000E"/>
    <w:name w:val="WW8Num29"/>
    <w:lvl w:ilvl="0">
      <w:start w:val="1"/>
      <w:numFmt w:val="bullet"/>
      <w:lvlText w:val=""/>
      <w:lvlJc w:val="left"/>
      <w:pPr>
        <w:tabs>
          <w:tab w:val="num" w:pos="0"/>
        </w:tabs>
        <w:ind w:left="773" w:hanging="360"/>
      </w:pPr>
      <w:rPr>
        <w:rFonts w:ascii="Symbol" w:hAnsi="Symbol" w:cs="Tahoma" w:hint="default"/>
        <w:sz w:val="22"/>
        <w:szCs w:val="22"/>
      </w:rPr>
    </w:lvl>
  </w:abstractNum>
  <w:abstractNum w:abstractNumId="12" w15:restartNumberingAfterBreak="0">
    <w:nsid w:val="0000000F"/>
    <w:multiLevelType w:val="singleLevel"/>
    <w:tmpl w:val="0000000F"/>
    <w:name w:val="WW8Num35"/>
    <w:lvl w:ilvl="0">
      <w:start w:val="1"/>
      <w:numFmt w:val="lowerLetter"/>
      <w:lvlText w:val="%1)"/>
      <w:lvlJc w:val="left"/>
      <w:pPr>
        <w:tabs>
          <w:tab w:val="num" w:pos="0"/>
        </w:tabs>
        <w:ind w:left="720" w:hanging="360"/>
      </w:pPr>
      <w:rPr>
        <w:rFonts w:ascii="Garamond" w:hAnsi="Garamond" w:cs="Tahoma" w:hint="default"/>
        <w:sz w:val="22"/>
        <w:szCs w:val="22"/>
      </w:rPr>
    </w:lvl>
  </w:abstractNum>
  <w:abstractNum w:abstractNumId="13" w15:restartNumberingAfterBreak="0">
    <w:nsid w:val="00000010"/>
    <w:multiLevelType w:val="singleLevel"/>
    <w:tmpl w:val="00000010"/>
    <w:name w:val="WW8Num36"/>
    <w:lvl w:ilvl="0">
      <w:start w:val="1"/>
      <w:numFmt w:val="decimal"/>
      <w:lvlText w:val="%1)"/>
      <w:lvlJc w:val="left"/>
      <w:pPr>
        <w:tabs>
          <w:tab w:val="num" w:pos="0"/>
        </w:tabs>
        <w:ind w:left="720" w:hanging="360"/>
      </w:pPr>
      <w:rPr>
        <w:rFonts w:ascii="Garamond" w:hAnsi="Garamond" w:cs="Tahoma" w:hint="default"/>
        <w:sz w:val="22"/>
        <w:szCs w:val="22"/>
      </w:rPr>
    </w:lvl>
  </w:abstractNum>
  <w:abstractNum w:abstractNumId="14" w15:restartNumberingAfterBreak="0">
    <w:nsid w:val="00000011"/>
    <w:multiLevelType w:val="singleLevel"/>
    <w:tmpl w:val="00000011"/>
    <w:name w:val="WW8Num39"/>
    <w:lvl w:ilvl="0">
      <w:start w:val="1"/>
      <w:numFmt w:val="bullet"/>
      <w:lvlText w:val=""/>
      <w:lvlJc w:val="left"/>
      <w:pPr>
        <w:tabs>
          <w:tab w:val="num" w:pos="0"/>
        </w:tabs>
        <w:ind w:left="720" w:hanging="360"/>
      </w:pPr>
      <w:rPr>
        <w:rFonts w:ascii="Symbol" w:hAnsi="Symbol" w:cs="Tahoma" w:hint="default"/>
        <w:sz w:val="22"/>
        <w:szCs w:val="22"/>
      </w:rPr>
    </w:lvl>
  </w:abstractNum>
  <w:abstractNum w:abstractNumId="15" w15:restartNumberingAfterBreak="0">
    <w:nsid w:val="00000012"/>
    <w:multiLevelType w:val="singleLevel"/>
    <w:tmpl w:val="00000012"/>
    <w:name w:val="WW8Num42"/>
    <w:lvl w:ilvl="0">
      <w:start w:val="1"/>
      <w:numFmt w:val="decimal"/>
      <w:lvlText w:val="%1)"/>
      <w:lvlJc w:val="left"/>
      <w:pPr>
        <w:tabs>
          <w:tab w:val="num" w:pos="0"/>
        </w:tabs>
        <w:ind w:left="720" w:hanging="360"/>
      </w:pPr>
      <w:rPr>
        <w:rFonts w:ascii="Garamond" w:hAnsi="Garamond" w:cs="Tahoma" w:hint="default"/>
        <w:b/>
        <w:sz w:val="22"/>
        <w:szCs w:val="22"/>
      </w:rPr>
    </w:lvl>
  </w:abstractNum>
  <w:abstractNum w:abstractNumId="16" w15:restartNumberingAfterBreak="0">
    <w:nsid w:val="00F6033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0BFE3E9F"/>
    <w:multiLevelType w:val="hybridMultilevel"/>
    <w:tmpl w:val="264EE28C"/>
    <w:lvl w:ilvl="0" w:tplc="0000000F">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6062827"/>
    <w:multiLevelType w:val="hybridMultilevel"/>
    <w:tmpl w:val="4FDAE1EC"/>
    <w:lvl w:ilvl="0" w:tplc="D062E44A">
      <w:start w:val="1"/>
      <w:numFmt w:val="bullet"/>
      <w:lvlText w:val="•"/>
      <w:lvlJc w:val="left"/>
      <w:pPr>
        <w:tabs>
          <w:tab w:val="num" w:pos="2771"/>
        </w:tabs>
        <w:ind w:left="2771" w:hanging="360"/>
      </w:pPr>
      <w:rPr>
        <w:rFonts w:ascii="Arial" w:hAnsi="Arial" w:hint="default"/>
      </w:rPr>
    </w:lvl>
    <w:lvl w:ilvl="1" w:tplc="9AD8DF64" w:tentative="1">
      <w:start w:val="1"/>
      <w:numFmt w:val="bullet"/>
      <w:lvlText w:val="•"/>
      <w:lvlJc w:val="left"/>
      <w:pPr>
        <w:tabs>
          <w:tab w:val="num" w:pos="3491"/>
        </w:tabs>
        <w:ind w:left="3491" w:hanging="360"/>
      </w:pPr>
      <w:rPr>
        <w:rFonts w:ascii="Arial" w:hAnsi="Arial" w:hint="default"/>
      </w:rPr>
    </w:lvl>
    <w:lvl w:ilvl="2" w:tplc="7B9C7AF6" w:tentative="1">
      <w:start w:val="1"/>
      <w:numFmt w:val="bullet"/>
      <w:lvlText w:val="•"/>
      <w:lvlJc w:val="left"/>
      <w:pPr>
        <w:tabs>
          <w:tab w:val="num" w:pos="4211"/>
        </w:tabs>
        <w:ind w:left="4211" w:hanging="360"/>
      </w:pPr>
      <w:rPr>
        <w:rFonts w:ascii="Arial" w:hAnsi="Arial" w:hint="default"/>
      </w:rPr>
    </w:lvl>
    <w:lvl w:ilvl="3" w:tplc="AC804EFA" w:tentative="1">
      <w:start w:val="1"/>
      <w:numFmt w:val="bullet"/>
      <w:lvlText w:val="•"/>
      <w:lvlJc w:val="left"/>
      <w:pPr>
        <w:tabs>
          <w:tab w:val="num" w:pos="4931"/>
        </w:tabs>
        <w:ind w:left="4931" w:hanging="360"/>
      </w:pPr>
      <w:rPr>
        <w:rFonts w:ascii="Arial" w:hAnsi="Arial" w:hint="default"/>
      </w:rPr>
    </w:lvl>
    <w:lvl w:ilvl="4" w:tplc="500E99F0" w:tentative="1">
      <w:start w:val="1"/>
      <w:numFmt w:val="bullet"/>
      <w:lvlText w:val="•"/>
      <w:lvlJc w:val="left"/>
      <w:pPr>
        <w:tabs>
          <w:tab w:val="num" w:pos="5651"/>
        </w:tabs>
        <w:ind w:left="5651" w:hanging="360"/>
      </w:pPr>
      <w:rPr>
        <w:rFonts w:ascii="Arial" w:hAnsi="Arial" w:hint="default"/>
      </w:rPr>
    </w:lvl>
    <w:lvl w:ilvl="5" w:tplc="08723756" w:tentative="1">
      <w:start w:val="1"/>
      <w:numFmt w:val="bullet"/>
      <w:lvlText w:val="•"/>
      <w:lvlJc w:val="left"/>
      <w:pPr>
        <w:tabs>
          <w:tab w:val="num" w:pos="6371"/>
        </w:tabs>
        <w:ind w:left="6371" w:hanging="360"/>
      </w:pPr>
      <w:rPr>
        <w:rFonts w:ascii="Arial" w:hAnsi="Arial" w:hint="default"/>
      </w:rPr>
    </w:lvl>
    <w:lvl w:ilvl="6" w:tplc="717878B4" w:tentative="1">
      <w:start w:val="1"/>
      <w:numFmt w:val="bullet"/>
      <w:lvlText w:val="•"/>
      <w:lvlJc w:val="left"/>
      <w:pPr>
        <w:tabs>
          <w:tab w:val="num" w:pos="7091"/>
        </w:tabs>
        <w:ind w:left="7091" w:hanging="360"/>
      </w:pPr>
      <w:rPr>
        <w:rFonts w:ascii="Arial" w:hAnsi="Arial" w:hint="default"/>
      </w:rPr>
    </w:lvl>
    <w:lvl w:ilvl="7" w:tplc="2CA89E2E" w:tentative="1">
      <w:start w:val="1"/>
      <w:numFmt w:val="bullet"/>
      <w:lvlText w:val="•"/>
      <w:lvlJc w:val="left"/>
      <w:pPr>
        <w:tabs>
          <w:tab w:val="num" w:pos="7811"/>
        </w:tabs>
        <w:ind w:left="7811" w:hanging="360"/>
      </w:pPr>
      <w:rPr>
        <w:rFonts w:ascii="Arial" w:hAnsi="Arial" w:hint="default"/>
      </w:rPr>
    </w:lvl>
    <w:lvl w:ilvl="8" w:tplc="C65408A0" w:tentative="1">
      <w:start w:val="1"/>
      <w:numFmt w:val="bullet"/>
      <w:lvlText w:val="•"/>
      <w:lvlJc w:val="left"/>
      <w:pPr>
        <w:tabs>
          <w:tab w:val="num" w:pos="8531"/>
        </w:tabs>
        <w:ind w:left="8531" w:hanging="360"/>
      </w:pPr>
      <w:rPr>
        <w:rFonts w:ascii="Arial" w:hAnsi="Arial" w:hint="default"/>
      </w:rPr>
    </w:lvl>
  </w:abstractNum>
  <w:abstractNum w:abstractNumId="19" w15:restartNumberingAfterBreak="0">
    <w:nsid w:val="16642D25"/>
    <w:multiLevelType w:val="hybridMultilevel"/>
    <w:tmpl w:val="A2425F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16C53269"/>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182B4D8F"/>
    <w:multiLevelType w:val="hybridMultilevel"/>
    <w:tmpl w:val="9B9C5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DB71D88"/>
    <w:multiLevelType w:val="hybridMultilevel"/>
    <w:tmpl w:val="556A2F46"/>
    <w:lvl w:ilvl="0" w:tplc="ED0ED462">
      <w:start w:val="1"/>
      <w:numFmt w:val="bullet"/>
      <w:lvlText w:val=""/>
      <w:lvlJc w:val="left"/>
      <w:pPr>
        <w:tabs>
          <w:tab w:val="num" w:pos="786"/>
        </w:tabs>
        <w:ind w:left="786" w:hanging="360"/>
      </w:pPr>
      <w:rPr>
        <w:rFonts w:ascii="Tempus Sans ITC" w:hAnsi="Tempus Sans ITC" w:hint="default"/>
      </w:rPr>
    </w:lvl>
    <w:lvl w:ilvl="1" w:tplc="04100003" w:tentative="1">
      <w:start w:val="1"/>
      <w:numFmt w:val="bullet"/>
      <w:lvlText w:val="o"/>
      <w:lvlJc w:val="left"/>
      <w:pPr>
        <w:tabs>
          <w:tab w:val="num" w:pos="1506"/>
        </w:tabs>
        <w:ind w:left="1506" w:hanging="360"/>
      </w:pPr>
      <w:rPr>
        <w:rFonts w:ascii="Courier New" w:hAnsi="Courier New" w:cs="Tahoma"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Tahoma"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Tahoma"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1EFC6DC1"/>
    <w:multiLevelType w:val="hybridMultilevel"/>
    <w:tmpl w:val="FE34A3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FFD6BDC"/>
    <w:multiLevelType w:val="hybridMultilevel"/>
    <w:tmpl w:val="294CBA9A"/>
    <w:lvl w:ilvl="0" w:tplc="ED0ED462">
      <w:start w:val="1"/>
      <w:numFmt w:val="bullet"/>
      <w:lvlText w:val=""/>
      <w:lvlJc w:val="left"/>
      <w:pPr>
        <w:tabs>
          <w:tab w:val="num" w:pos="786"/>
        </w:tabs>
        <w:ind w:left="786" w:hanging="360"/>
      </w:pPr>
      <w:rPr>
        <w:rFonts w:ascii="Tempus Sans ITC" w:hAnsi="Tempus Sans ITC" w:hint="default"/>
      </w:rPr>
    </w:lvl>
    <w:lvl w:ilvl="1" w:tplc="04100003" w:tentative="1">
      <w:start w:val="1"/>
      <w:numFmt w:val="bullet"/>
      <w:lvlText w:val="o"/>
      <w:lvlJc w:val="left"/>
      <w:pPr>
        <w:tabs>
          <w:tab w:val="num" w:pos="1080"/>
        </w:tabs>
        <w:ind w:left="1080" w:hanging="360"/>
      </w:pPr>
      <w:rPr>
        <w:rFonts w:ascii="Courier New" w:hAnsi="Courier New" w:cs="Tahoma"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Tahoma"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Tahoma"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03C688D"/>
    <w:multiLevelType w:val="hybridMultilevel"/>
    <w:tmpl w:val="514E9FDE"/>
    <w:lvl w:ilvl="0" w:tplc="ED0ED462">
      <w:start w:val="1"/>
      <w:numFmt w:val="bullet"/>
      <w:lvlText w:val=""/>
      <w:lvlJc w:val="left"/>
      <w:pPr>
        <w:tabs>
          <w:tab w:val="num" w:pos="786"/>
        </w:tabs>
        <w:ind w:left="786" w:hanging="360"/>
      </w:pPr>
      <w:rPr>
        <w:rFonts w:ascii="Tempus Sans ITC" w:hAnsi="Tempus Sans ITC" w:hint="default"/>
      </w:rPr>
    </w:lvl>
    <w:lvl w:ilvl="1" w:tplc="04100003" w:tentative="1">
      <w:start w:val="1"/>
      <w:numFmt w:val="bullet"/>
      <w:lvlText w:val="o"/>
      <w:lvlJc w:val="left"/>
      <w:pPr>
        <w:tabs>
          <w:tab w:val="num" w:pos="1506"/>
        </w:tabs>
        <w:ind w:left="1506" w:hanging="360"/>
      </w:pPr>
      <w:rPr>
        <w:rFonts w:ascii="Courier New" w:hAnsi="Courier New" w:cs="Tahoma"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Tahoma"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Tahoma"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2203102D"/>
    <w:multiLevelType w:val="hybridMultilevel"/>
    <w:tmpl w:val="72A0F40A"/>
    <w:lvl w:ilvl="0" w:tplc="ED0ED462">
      <w:start w:val="1"/>
      <w:numFmt w:val="bullet"/>
      <w:lvlText w:val=""/>
      <w:lvlJc w:val="left"/>
      <w:pPr>
        <w:tabs>
          <w:tab w:val="num" w:pos="786"/>
        </w:tabs>
        <w:ind w:left="786" w:hanging="360"/>
      </w:pPr>
      <w:rPr>
        <w:rFonts w:ascii="Tempus Sans ITC" w:hAnsi="Tempus Sans ITC" w:hint="default"/>
      </w:rPr>
    </w:lvl>
    <w:lvl w:ilvl="1" w:tplc="04100003" w:tentative="1">
      <w:start w:val="1"/>
      <w:numFmt w:val="bullet"/>
      <w:lvlText w:val="o"/>
      <w:lvlJc w:val="left"/>
      <w:pPr>
        <w:tabs>
          <w:tab w:val="num" w:pos="1506"/>
        </w:tabs>
        <w:ind w:left="1506" w:hanging="360"/>
      </w:pPr>
      <w:rPr>
        <w:rFonts w:ascii="Courier New" w:hAnsi="Courier New" w:cs="Tahoma"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Tahoma"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Tahoma"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221E051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27A100AC"/>
    <w:multiLevelType w:val="hybridMultilevel"/>
    <w:tmpl w:val="F514A5EC"/>
    <w:lvl w:ilvl="0" w:tplc="ED0ED462">
      <w:start w:val="1"/>
      <w:numFmt w:val="bullet"/>
      <w:lvlText w:val=""/>
      <w:lvlJc w:val="left"/>
      <w:pPr>
        <w:tabs>
          <w:tab w:val="num" w:pos="786"/>
        </w:tabs>
        <w:ind w:left="786" w:hanging="360"/>
      </w:pPr>
      <w:rPr>
        <w:rFonts w:ascii="Tempus Sans ITC" w:hAnsi="Tempus Sans ITC" w:hint="default"/>
      </w:rPr>
    </w:lvl>
    <w:lvl w:ilvl="1" w:tplc="04100003" w:tentative="1">
      <w:start w:val="1"/>
      <w:numFmt w:val="bullet"/>
      <w:lvlText w:val="o"/>
      <w:lvlJc w:val="left"/>
      <w:pPr>
        <w:tabs>
          <w:tab w:val="num" w:pos="1080"/>
        </w:tabs>
        <w:ind w:left="1080" w:hanging="360"/>
      </w:pPr>
      <w:rPr>
        <w:rFonts w:ascii="Courier New" w:hAnsi="Courier New" w:cs="Tahoma"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Tahoma"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Tahoma"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9D639E4"/>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37224D8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39B16E19"/>
    <w:multiLevelType w:val="hybridMultilevel"/>
    <w:tmpl w:val="06CE5E38"/>
    <w:lvl w:ilvl="0" w:tplc="ED0ED462">
      <w:start w:val="1"/>
      <w:numFmt w:val="bullet"/>
      <w:lvlText w:val=""/>
      <w:lvlJc w:val="left"/>
      <w:pPr>
        <w:tabs>
          <w:tab w:val="num" w:pos="786"/>
        </w:tabs>
        <w:ind w:left="786" w:hanging="360"/>
      </w:pPr>
      <w:rPr>
        <w:rFonts w:ascii="Tempus Sans ITC" w:hAnsi="Tempus Sans ITC" w:hint="default"/>
      </w:rPr>
    </w:lvl>
    <w:lvl w:ilvl="1" w:tplc="04100003" w:tentative="1">
      <w:start w:val="1"/>
      <w:numFmt w:val="bullet"/>
      <w:lvlText w:val="o"/>
      <w:lvlJc w:val="left"/>
      <w:pPr>
        <w:tabs>
          <w:tab w:val="num" w:pos="1506"/>
        </w:tabs>
        <w:ind w:left="1506" w:hanging="360"/>
      </w:pPr>
      <w:rPr>
        <w:rFonts w:ascii="Courier New" w:hAnsi="Courier New" w:cs="Tahoma"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Tahoma"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Tahoma"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3F0865BD"/>
    <w:multiLevelType w:val="hybridMultilevel"/>
    <w:tmpl w:val="32147854"/>
    <w:lvl w:ilvl="0" w:tplc="FDA4171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0E01B3"/>
    <w:multiLevelType w:val="hybridMultilevel"/>
    <w:tmpl w:val="BA12D646"/>
    <w:lvl w:ilvl="0" w:tplc="ED0ED462">
      <w:start w:val="1"/>
      <w:numFmt w:val="bullet"/>
      <w:lvlText w:val=""/>
      <w:lvlJc w:val="left"/>
      <w:pPr>
        <w:tabs>
          <w:tab w:val="num" w:pos="786"/>
        </w:tabs>
        <w:ind w:left="786" w:hanging="360"/>
      </w:pPr>
      <w:rPr>
        <w:rFonts w:ascii="Tempus Sans ITC" w:hAnsi="Tempus Sans ITC" w:hint="default"/>
      </w:rPr>
    </w:lvl>
    <w:lvl w:ilvl="1" w:tplc="04100003" w:tentative="1">
      <w:start w:val="1"/>
      <w:numFmt w:val="bullet"/>
      <w:lvlText w:val="o"/>
      <w:lvlJc w:val="left"/>
      <w:pPr>
        <w:tabs>
          <w:tab w:val="num" w:pos="1506"/>
        </w:tabs>
        <w:ind w:left="1506" w:hanging="360"/>
      </w:pPr>
      <w:rPr>
        <w:rFonts w:ascii="Courier New" w:hAnsi="Courier New" w:cs="Tahoma"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Tahoma"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Tahoma"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6A59223F"/>
    <w:multiLevelType w:val="hybridMultilevel"/>
    <w:tmpl w:val="142429B2"/>
    <w:lvl w:ilvl="0" w:tplc="47AC0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5157D0"/>
    <w:multiLevelType w:val="hybridMultilevel"/>
    <w:tmpl w:val="3682A576"/>
    <w:lvl w:ilvl="0" w:tplc="ED0ED462">
      <w:start w:val="1"/>
      <w:numFmt w:val="bullet"/>
      <w:lvlText w:val=""/>
      <w:lvlJc w:val="left"/>
      <w:pPr>
        <w:tabs>
          <w:tab w:val="num" w:pos="786"/>
        </w:tabs>
        <w:ind w:left="786" w:hanging="360"/>
      </w:pPr>
      <w:rPr>
        <w:rFonts w:ascii="Tempus Sans ITC" w:hAnsi="Tempus Sans ITC" w:hint="default"/>
      </w:rPr>
    </w:lvl>
    <w:lvl w:ilvl="1" w:tplc="04100003" w:tentative="1">
      <w:start w:val="1"/>
      <w:numFmt w:val="bullet"/>
      <w:lvlText w:val="o"/>
      <w:lvlJc w:val="left"/>
      <w:pPr>
        <w:tabs>
          <w:tab w:val="num" w:pos="1506"/>
        </w:tabs>
        <w:ind w:left="1506" w:hanging="360"/>
      </w:pPr>
      <w:rPr>
        <w:rFonts w:ascii="Courier New" w:hAnsi="Courier New" w:cs="Tahoma"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Tahoma"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Tahoma"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71C0124F"/>
    <w:multiLevelType w:val="hybridMultilevel"/>
    <w:tmpl w:val="4248538C"/>
    <w:lvl w:ilvl="0" w:tplc="78B2BFE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2806784"/>
    <w:multiLevelType w:val="hybridMultilevel"/>
    <w:tmpl w:val="42B22A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6637948"/>
    <w:multiLevelType w:val="hybridMultilevel"/>
    <w:tmpl w:val="D6AAC1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9"/>
  </w:num>
  <w:num w:numId="18">
    <w:abstractNumId w:val="20"/>
  </w:num>
  <w:num w:numId="19">
    <w:abstractNumId w:val="27"/>
  </w:num>
  <w:num w:numId="20">
    <w:abstractNumId w:val="30"/>
  </w:num>
  <w:num w:numId="21">
    <w:abstractNumId w:val="16"/>
  </w:num>
  <w:num w:numId="22">
    <w:abstractNumId w:val="19"/>
  </w:num>
  <w:num w:numId="23">
    <w:abstractNumId w:val="22"/>
  </w:num>
  <w:num w:numId="24">
    <w:abstractNumId w:val="35"/>
  </w:num>
  <w:num w:numId="25">
    <w:abstractNumId w:val="25"/>
  </w:num>
  <w:num w:numId="26">
    <w:abstractNumId w:val="31"/>
  </w:num>
  <w:num w:numId="27">
    <w:abstractNumId w:val="24"/>
  </w:num>
  <w:num w:numId="28">
    <w:abstractNumId w:val="26"/>
  </w:num>
  <w:num w:numId="29">
    <w:abstractNumId w:val="28"/>
  </w:num>
  <w:num w:numId="30">
    <w:abstractNumId w:val="33"/>
  </w:num>
  <w:num w:numId="31">
    <w:abstractNumId w:val="38"/>
  </w:num>
  <w:num w:numId="32">
    <w:abstractNumId w:val="18"/>
  </w:num>
  <w:num w:numId="33">
    <w:abstractNumId w:val="37"/>
  </w:num>
  <w:num w:numId="34">
    <w:abstractNumId w:val="34"/>
  </w:num>
  <w:num w:numId="35">
    <w:abstractNumId w:val="36"/>
  </w:num>
  <w:num w:numId="36">
    <w:abstractNumId w:val="32"/>
  </w:num>
  <w:num w:numId="37">
    <w:abstractNumId w:val="17"/>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91"/>
    <w:rsid w:val="0000462D"/>
    <w:rsid w:val="000062D1"/>
    <w:rsid w:val="000522F5"/>
    <w:rsid w:val="000C5547"/>
    <w:rsid w:val="000E7C87"/>
    <w:rsid w:val="00115391"/>
    <w:rsid w:val="001229FD"/>
    <w:rsid w:val="00195A9E"/>
    <w:rsid w:val="001C0725"/>
    <w:rsid w:val="00216284"/>
    <w:rsid w:val="002443E6"/>
    <w:rsid w:val="002A51D8"/>
    <w:rsid w:val="002D6E8C"/>
    <w:rsid w:val="002E41D7"/>
    <w:rsid w:val="00332B64"/>
    <w:rsid w:val="003A1DD4"/>
    <w:rsid w:val="003C5C18"/>
    <w:rsid w:val="003C7439"/>
    <w:rsid w:val="003D1BD6"/>
    <w:rsid w:val="004135F5"/>
    <w:rsid w:val="00423CBC"/>
    <w:rsid w:val="00426DF1"/>
    <w:rsid w:val="0047359D"/>
    <w:rsid w:val="004A067A"/>
    <w:rsid w:val="004A5F31"/>
    <w:rsid w:val="004A6F9A"/>
    <w:rsid w:val="004C3D00"/>
    <w:rsid w:val="00503D99"/>
    <w:rsid w:val="005108AC"/>
    <w:rsid w:val="00534AC0"/>
    <w:rsid w:val="00541013"/>
    <w:rsid w:val="005626FB"/>
    <w:rsid w:val="00567B5F"/>
    <w:rsid w:val="00572B41"/>
    <w:rsid w:val="005A785E"/>
    <w:rsid w:val="005B1BC0"/>
    <w:rsid w:val="006244EB"/>
    <w:rsid w:val="006B1A19"/>
    <w:rsid w:val="006E24F8"/>
    <w:rsid w:val="00716B6A"/>
    <w:rsid w:val="00730E3E"/>
    <w:rsid w:val="0073658B"/>
    <w:rsid w:val="00741A36"/>
    <w:rsid w:val="007D2A87"/>
    <w:rsid w:val="007E2F5C"/>
    <w:rsid w:val="007F10AD"/>
    <w:rsid w:val="007F23F0"/>
    <w:rsid w:val="008066E5"/>
    <w:rsid w:val="0082693E"/>
    <w:rsid w:val="00827A8E"/>
    <w:rsid w:val="00833AC1"/>
    <w:rsid w:val="008B3583"/>
    <w:rsid w:val="00912B33"/>
    <w:rsid w:val="009265B4"/>
    <w:rsid w:val="00985F07"/>
    <w:rsid w:val="00987605"/>
    <w:rsid w:val="009A332D"/>
    <w:rsid w:val="009A4CFB"/>
    <w:rsid w:val="009A54D0"/>
    <w:rsid w:val="009C07E7"/>
    <w:rsid w:val="009D5C3A"/>
    <w:rsid w:val="00A01307"/>
    <w:rsid w:val="00A34128"/>
    <w:rsid w:val="00A34755"/>
    <w:rsid w:val="00A905A7"/>
    <w:rsid w:val="00AA3816"/>
    <w:rsid w:val="00AC2834"/>
    <w:rsid w:val="00AC4F47"/>
    <w:rsid w:val="00B20F31"/>
    <w:rsid w:val="00B63DA5"/>
    <w:rsid w:val="00B65638"/>
    <w:rsid w:val="00B737DF"/>
    <w:rsid w:val="00BA25F7"/>
    <w:rsid w:val="00BF7746"/>
    <w:rsid w:val="00C00B43"/>
    <w:rsid w:val="00C11938"/>
    <w:rsid w:val="00C15E62"/>
    <w:rsid w:val="00C274F4"/>
    <w:rsid w:val="00C4752F"/>
    <w:rsid w:val="00C51711"/>
    <w:rsid w:val="00C56C88"/>
    <w:rsid w:val="00C72B70"/>
    <w:rsid w:val="00DD29BF"/>
    <w:rsid w:val="00E21348"/>
    <w:rsid w:val="00E247F3"/>
    <w:rsid w:val="00E319E8"/>
    <w:rsid w:val="00EC66C2"/>
    <w:rsid w:val="00ED3DBC"/>
    <w:rsid w:val="00F20A89"/>
    <w:rsid w:val="00F43D0B"/>
    <w:rsid w:val="00F45BDF"/>
    <w:rsid w:val="00F5634D"/>
    <w:rsid w:val="00F85C53"/>
    <w:rsid w:val="00F87422"/>
    <w:rsid w:val="00FE0CE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0124B"/>
  <w15:docId w15:val="{D6599AF4-9FC4-4E17-AD87-FC4C2EC8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5391"/>
    <w:pPr>
      <w:spacing w:after="200"/>
    </w:pPr>
    <w:rPr>
      <w:sz w:val="24"/>
      <w:szCs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5547"/>
    <w:pPr>
      <w:ind w:left="708"/>
    </w:pPr>
  </w:style>
  <w:style w:type="paragraph" w:styleId="Corpotesto">
    <w:name w:val="Body Text"/>
    <w:basedOn w:val="Normale"/>
    <w:link w:val="CorpotestoCarattere"/>
    <w:uiPriority w:val="99"/>
    <w:semiHidden/>
    <w:unhideWhenUsed/>
    <w:rsid w:val="00FE0CE5"/>
    <w:pPr>
      <w:spacing w:after="120"/>
    </w:pPr>
  </w:style>
  <w:style w:type="character" w:customStyle="1" w:styleId="CorpotestoCarattere">
    <w:name w:val="Corpo testo Carattere"/>
    <w:link w:val="Corpotesto"/>
    <w:uiPriority w:val="99"/>
    <w:semiHidden/>
    <w:rsid w:val="00FE0CE5"/>
    <w:rPr>
      <w:sz w:val="24"/>
      <w:szCs w:val="24"/>
      <w:lang w:val="en-GB" w:eastAsia="en-US"/>
    </w:rPr>
  </w:style>
  <w:style w:type="character" w:styleId="Rimandocommento">
    <w:name w:val="annotation reference"/>
    <w:uiPriority w:val="99"/>
    <w:semiHidden/>
    <w:unhideWhenUsed/>
    <w:rsid w:val="00C274F4"/>
    <w:rPr>
      <w:sz w:val="16"/>
      <w:szCs w:val="16"/>
    </w:rPr>
  </w:style>
  <w:style w:type="paragraph" w:styleId="Testocommento">
    <w:name w:val="annotation text"/>
    <w:basedOn w:val="Normale"/>
    <w:link w:val="TestocommentoCarattere"/>
    <w:uiPriority w:val="99"/>
    <w:semiHidden/>
    <w:unhideWhenUsed/>
    <w:rsid w:val="00C274F4"/>
    <w:rPr>
      <w:sz w:val="20"/>
      <w:szCs w:val="20"/>
    </w:rPr>
  </w:style>
  <w:style w:type="character" w:customStyle="1" w:styleId="TestocommentoCarattere">
    <w:name w:val="Testo commento Carattere"/>
    <w:link w:val="Testocommento"/>
    <w:uiPriority w:val="99"/>
    <w:semiHidden/>
    <w:rsid w:val="00C274F4"/>
    <w:rPr>
      <w:lang w:val="en-GB" w:eastAsia="en-US"/>
    </w:rPr>
  </w:style>
  <w:style w:type="paragraph" w:styleId="Soggettocommento">
    <w:name w:val="annotation subject"/>
    <w:basedOn w:val="Testocommento"/>
    <w:next w:val="Testocommento"/>
    <w:link w:val="SoggettocommentoCarattere"/>
    <w:uiPriority w:val="99"/>
    <w:semiHidden/>
    <w:unhideWhenUsed/>
    <w:rsid w:val="00C274F4"/>
    <w:rPr>
      <w:b/>
      <w:bCs/>
    </w:rPr>
  </w:style>
  <w:style w:type="character" w:customStyle="1" w:styleId="SoggettocommentoCarattere">
    <w:name w:val="Soggetto commento Carattere"/>
    <w:link w:val="Soggettocommento"/>
    <w:uiPriority w:val="99"/>
    <w:semiHidden/>
    <w:rsid w:val="00C274F4"/>
    <w:rPr>
      <w:b/>
      <w:bCs/>
      <w:lang w:val="en-GB" w:eastAsia="en-US"/>
    </w:rPr>
  </w:style>
  <w:style w:type="paragraph" w:styleId="Testofumetto">
    <w:name w:val="Balloon Text"/>
    <w:basedOn w:val="Normale"/>
    <w:link w:val="TestofumettoCarattere"/>
    <w:uiPriority w:val="99"/>
    <w:semiHidden/>
    <w:unhideWhenUsed/>
    <w:rsid w:val="00C274F4"/>
    <w:pPr>
      <w:spacing w:after="0"/>
    </w:pPr>
    <w:rPr>
      <w:rFonts w:ascii="Tahoma" w:hAnsi="Tahoma"/>
      <w:sz w:val="16"/>
      <w:szCs w:val="16"/>
    </w:rPr>
  </w:style>
  <w:style w:type="character" w:customStyle="1" w:styleId="TestofumettoCarattere">
    <w:name w:val="Testo fumetto Carattere"/>
    <w:link w:val="Testofumetto"/>
    <w:uiPriority w:val="99"/>
    <w:semiHidden/>
    <w:rsid w:val="00C274F4"/>
    <w:rPr>
      <w:rFonts w:ascii="Tahoma" w:hAnsi="Tahoma" w:cs="Tahoma"/>
      <w:sz w:val="16"/>
      <w:szCs w:val="16"/>
      <w:lang w:val="en-GB" w:eastAsia="en-US"/>
    </w:rPr>
  </w:style>
  <w:style w:type="paragraph" w:customStyle="1" w:styleId="Titolo11">
    <w:name w:val="Titolo 11"/>
    <w:basedOn w:val="Normale"/>
    <w:uiPriority w:val="1"/>
    <w:qFormat/>
    <w:rsid w:val="00827A8E"/>
    <w:pPr>
      <w:widowControl w:val="0"/>
      <w:autoSpaceDE w:val="0"/>
      <w:autoSpaceDN w:val="0"/>
      <w:spacing w:after="0"/>
      <w:ind w:left="833" w:hanging="145"/>
      <w:outlineLvl w:val="1"/>
    </w:pPr>
    <w:rPr>
      <w:rFonts w:ascii="Times New Roman" w:eastAsia="Times New Roman" w:hAnsi="Times New Roman"/>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759">
      <w:bodyDiv w:val="1"/>
      <w:marLeft w:val="0"/>
      <w:marRight w:val="0"/>
      <w:marTop w:val="0"/>
      <w:marBottom w:val="0"/>
      <w:divBdr>
        <w:top w:val="none" w:sz="0" w:space="0" w:color="auto"/>
        <w:left w:val="none" w:sz="0" w:space="0" w:color="auto"/>
        <w:bottom w:val="none" w:sz="0" w:space="0" w:color="auto"/>
        <w:right w:val="none" w:sz="0" w:space="0" w:color="auto"/>
      </w:divBdr>
    </w:div>
    <w:div w:id="17913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1704</Words>
  <Characters>9713</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Borella</dc:creator>
  <cp:lastModifiedBy>Gianmarco Marinai</cp:lastModifiedBy>
  <cp:revision>4</cp:revision>
  <cp:lastPrinted>2021-11-05T10:48:00Z</cp:lastPrinted>
  <dcterms:created xsi:type="dcterms:W3CDTF">2023-10-02T13:09:00Z</dcterms:created>
  <dcterms:modified xsi:type="dcterms:W3CDTF">2023-10-05T08:49:00Z</dcterms:modified>
</cp:coreProperties>
</file>